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PE.2017.0223 vom 26. September 2017</w:t>
      </w:r>
    </w:p>
    <w:p>
      <w:r>
        <w:t>VD Tribunal cantonal, 2017-09-26, FR</w:t>
      </w:r>
    </w:p>
    <w:p>
      <w:r>
        <w:rPr>
          <w:b/>
        </w:rPr>
        <w:t xml:space="preserve">Quelle: </w:t>
      </w:r>
      <w:r>
        <w:t>https://mcp.opencaselaw.ch/entscheid/vd_omni_PE.2017.0223</w:t>
      </w:r>
    </w:p>
    <w:p>
      <w:r>
        <w:t>FR: VD_OMNI PE.2017.0223 du 26 septembre 2017</w:t>
      </w:r>
    </w:p>
    <w:p>
      <w:r>
        <w:t>IT: VD_OMNI PE.2017.0223 del 26 settembre 2017</w:t>
      </w:r>
    </w:p>
    <w:p>
      <w:pPr>
        <w:pStyle w:val="Heading2"/>
      </w:pPr>
      <w:r>
        <w:t>Regeste</w:t>
      </w:r>
    </w:p>
    <w:p>
      <w:r>
        <w:t>A.________/Service de la population (SPOP) | Ressortissante portugaise et citoyenne de l'UE séjournant en Suisse depuis bientôt vingt ans, la recourante a perdu le statut de travailleur, puisqu'elle perçoit sans discontinuer les prestations de l’assistance publique depuis deux ans et demi, sans entreprendre des démarches sérieuses pour retrouver un emploi depuis lors. L’activité de bénévolat qu’elle exerce depuis plus d’un an et demi dans le cadre d’une association d’utilité publique ne saurait entrer en considération et ne lui confère nullement le statut de travailleur. Une incapacité permanente de travail n’est ni établie, ni même alléguée, de sorte que la recourante n’est pas fondée à se prévaloir d’un droit de demeurer en Suisse. Le traitement psychiatrique actuellement prescrit à la recourante peut être dispensé dans son pays d’origine, de sorte qu'aucun élément ne permet de retenir que celle-ci représenterait un cas de rigueur. Confirmation du refus de renouveler l'autorisation et du prononcé de renvoi.</w:t>
      </w:r>
    </w:p>
    <w:p>
      <w:pPr>
        <w:pStyle w:val="Heading2"/>
      </w:pPr>
      <w:r>
        <w:t>Erwägungen</w:t>
      </w:r>
    </w:p>
    <w:p>
      <w:r>
        <w:rPr>
          <w:b/>
        </w:rPr>
        <w:t>E. 1</w:t>
      </w:r>
    </w:p>
    <w:p>
      <w:r>
        <w:t>LPA-VD par renvoi de l’art. 99 LPA-VD), est recevable. Il y a lieu d’entrer en matière.</w:t>
      </w:r>
    </w:p>
    <w:p>
      <w:r>
        <w:rPr>
          <w:b/>
        </w:rPr>
        <w:t>E. 2</w:t>
      </w:r>
    </w:p>
    <w:p>
      <w:r>
        <w:t>Citoyenne de l’UE, la recourante peut se prévaloir des droits conférés par l'Accord du 21 juin 1999 entre la Confédération suisse, d’une part, et la Communauté européenne et ses Etats membres, d’autre part, sur la libre circulation des personnes (ALCP; RS 0.142.112.681). La précédente autorisation de séjour UE/AELE dont la recourante bénéficiait n’a pas été renouvelée et son renvoi a été prononcé, par décision du 31 juillet 2010, aujourd’hui définitive. Une nouvelle autorisation de séjour UE/AELE, de longue durée, a été délivrée en sa faveur le 11 juillet 2011, à la faveur de son emploi chez ******** SA. Or, la recourante a perdu cet emploi au 30 juin 2016 et depuis lors, perçoit les prestations de l’assistance publique. Il importe dès lors de déterminer si, au vu de ce qui précède, la recourante se trouve dans une situation de libre circulation des personnes, plus précisément, si elle dispose encore à ce jour de la qualité de travailleur au sens de l’art. 6 Annexe I ALCP, par renvoi de l’art. 4 ALCP, et si elle peut se prévaloir de la protection accordée aux travailleurs définie dans cette disposition pour s’opposer au refus de l’autorité intimée de prolonger son autorisation de séjour UE/AELE.</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w:t>
      </w:r>
    </w:p>
    <w:p>
      <w:r>
        <w:rPr>
          <w:b/>
        </w:rPr>
        <w:t>E. 3.2</w:t>
      </w:r>
    </w:p>
    <w:p>
      <w:r>
        <w:t>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du Tribunal fédéral 2C_390/2013 du 10 avril 2014 consid. 3.1 et les références citées; PE.2015.0349 du 28 décembre 2015 consid. 2b/aa; PE.2014.0422 du 8 mai 2015 consid. 2).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(cf. arrêt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2C_1137/2015 du 6 août 2015 consid. 4.4; cf. également 2C_761/2015 du 21 avril 2016 consid. 4.2.2). Se référant à la jurisprudence de la CJCE discutant des éléments permettant d’admettre une activité réelle et effective (résumée dans l’arrêt PE.2015.0221 du 5 novembre 2015 consid. 4c/cc), le Tribunal fédéral a jugé que, compte tenu de l'absence de contrat de travail et de rémunération, les emplois temporaires d’insertion destinés aux personnes au chômage ne confèrent pas la qualité de travailleur à la personne qui les exerce (cf. notamment arrêt 2C_390/2013 précité consid. 4.2; confirmé in ATF 141 II 1 consid. 2.2.5).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arrêt du TF 2C_95/2016 du 15 février 2016).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arrêt de la CJCE Martinez Sala du 12 mai 1998 C-85/96, in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arrêts 2C_1178/2012 du 4 juin 2013 consid. 2; arrêt 2C_390/2013 du 10 avril 2014 consid. 3.1; arrêt PE.2015.0221 du 5 novembre 2015 consid. 4d et les références au droit communautaire citées). En effet,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(intitulé «Personnes n’exerçant pas une activité économique») , un droit de séjour. Sous réserve d'une situation d'abus de droit où un ressortissant communautaire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p. 247 et 4.3 p. 349). c) En vertu de l'art. 23 al. 1 de l’ordonnance fédérale sur l'introduction de la libre circulation des personnes, du 22 mai 2002 (OLCP ;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alternativement: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apparemment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2C_1162/2014 du 8 décembre 2015 consid. 4.3; voir aussi ATF 141 II 1 consid. 2.2.1; 2C_412/2014 du 27 mai 2014 consid. 3.2).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(cf. arrêt 2C_390/2013 du 10 avril 2014 consid. 4.3, références citées). Pour sa part, la Cour de céans a jugé que la personne qui n'a pas occupé un emploi d'une durée égale ou supérieure à un an ni occupé plusieurs emplois consécutifs d'une durée totale égale ou supérieure à un an n'a pas acquis le statut de travailleur selon l'art. 6 par. 1 Annexe I ALCP (arrêt PE.2013.0478 du 4 août 2014 consid. 2). Il a de même été jugé que le ressortissant communautaire n’ayant pas encore acquis le statut de travailleur au sens de l'art. 6 par. 1 Annexe I ALCP lorsqu'il a été frappé d'une incapacité de travail, ne saurait bénéficier de la protection conférée par cette dernière disposition (arrêt PE.2016.0182 du 2 décembre 2016 consid. 2b/aa). On rappelle que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(cf.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(arrêt TF 2C_495/2014 du 26 septembre 2014 consid. 3.1); les secondes, auxquelles sont assimilées les personnes qui ont occupé un emploi pendant une durée inférieure à un an et qui se retrouvent en situation de chômage involontaire, ne bénéficient pas de ces mêmes droits. Après la fin d'un emploi ayant duré moins d'une année, le ressortissant d'un état membre de l'ALCP, a toutefois le droit de demeurer au moins six mois en Suisse, afin d'y chercher un nouvel emploi (art. 2 par. 1 al. 2 Annexe I ALCP). Il doit en principe disposer des moyens financiers nécessaires à son entretien (cf. art. 18 al. 2 OLCP). Il pourra être tenu compte dans cette mesure des indemnités de chômage mais non des prestations de l'aide sociale (ATF 141 II 1 consid. 2.2.2). Enfin, encore faut-il relever qu'une autorisation de séjour UE/AELE ne peut être révoquée pour la seule raison qu'un ancien travailleur fait appel à l'aide sociale (arrêt 2C_412/2014 du 27 mai 2014 consid. 3.2; cf. en outre,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(cf. arrêt 2C_1162/2014 du 8 décembre 2015 consid. 4.1). d) En la présente espèce, la recourante a perdu l’emploi qu’elle exerçait chez ******** SA, à la faveur duquel une nouvelle autorisation de séjour lui a été délivrée le 11 juillet 2011. On peut laisser indécise la question de savoir si, compte tenu de son parcours professionnel, elle a acquis ou non le statut de travailleur au sens de l’art. 6 par. 1 annexe I ALCP; en effet, il est de toute façon établi qu’elle a perdu ce statut. Depuis le 1 er mars 2015 en effet, la recourante perçoit, sans discontinuer, les prestations de l’assistance publique, qui pourvoit à son entretien. Or, si l’on excepte les mois de mars et avril 2015, durant lesquels elle était incapable de travailler au vu de son état de santé, la recourante n’a entrepris aucune démarche sérieuse pour retrouver un emploi depuis lors. Elle fait état de recherches d’emploi actives, sans toutefois démontrer la réalité de ses démarches à cet égard. Du reste, la recourante n’est même pas inscrite auprès de l’ORP, qui est pourtant à la disposition des personnes qui recherchent un emploi, et dont la mission est, notamment, de conseiller et placer les chômeurs (cf. art. 13 al. 1 et 2 let. a de la loi cantonale du 5 juillet 2005 sur l'emploi [LEmp; RSV 822.11]). La recourante a sans doute préféré se tourner vers une autre association, mais l’activité de bénévolat qu’elle exerce depuis le mois de janvier 2016, soit depuis plus d’un an et demi, dans le cadre d’une association d’utilité publique, ne saurait entrer en considération et ne lui confère nullement le statut de travailleur. Dans ses écritures, elle s’était elle-même engagée à tenir le Tribunal au courant de l’évolution de son dossier; or, elle ne s’est pas exprimée depuis lors et n’a produit aucune pièce, ce qui laisse à penser que sa situation n’a guère évolué. Ainsi, force est de retenir que la recourante ne fait état d’aucune perspective réelle de travail, de sorte qu’elle ne peut prétendre conserver le statut de travailleur.</w:t>
      </w:r>
    </w:p>
    <w:p>
      <w:r>
        <w:rPr>
          <w:b/>
        </w:rPr>
        <w:t>E. 4</w:t>
      </w:r>
    </w:p>
    <w:p>
      <w:r>
        <w:t>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2C_545/2015 du 14 décembre 2015 consid. 3.1; 2C_587/2013 du 30 octobre 2013 consid. 3.1). A teneur de la Directive du Secrétariat d'Etat aux migrations (SEM) concernant l'introduction progressive de la libre circulation des personnes (II. Accord sur la libre circulation des personnes, version au 1 er janvier 2017 [ci-après: Directives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 dans le même sens, arrêts 2C_761/2015 du 21 avril 2016 consid. 3.1; 2C_545/2015 du 14 décembre 2015 consid. 3.2). b) La recourante, qui est entrée en Suisse en 1998, y séjournait depuis plus de deux ans, lorsqu’elle a perdu son emploi. Des certificats médicaux qu’elle a produits, il ressort qu’elle s’est trouvée en incapacité totale de travailler durant les mois de février à avril 2015. En outre, elle suit un traitement auprès d’un cabinet médical en psychiatrie et psychothérapie depuis le 14 août 2015. Cependant, une incapacité permanente de travail n’est pas établie, ni même alléguée. Du reste, la recourante n’indique nullement avoir entrepris des démarches aux fins de percevoir une rente d’invalidité. La recourante n’est par conséquent pas fondée à se prévaloir d’un droit de demeurer en Suisse au sens des dispositions précitées.</w:t>
      </w:r>
    </w:p>
    <w:p>
      <w:r>
        <w:rPr>
          <w:b/>
        </w:rPr>
        <w:t>E. 5</w:t>
      </w:r>
    </w:p>
    <w:p>
      <w:r>
        <w:t>a)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b) En l’espèce la recourante dépend entièrement de l’assistance publique pour son entretien. Elle ne fait état d’aucun autre moyen financier. Par conséquent, elle ne remplit pas les conditions lui permettant de séjourner en Suisse sans exercer d’activité lucrative.</w:t>
      </w:r>
    </w:p>
    <w:p>
      <w:r>
        <w:rPr>
          <w:b/>
        </w:rPr>
        <w:t>E. 6</w:t>
      </w:r>
    </w:p>
    <w:p>
      <w:r>
        <w:t>Avant de confirmer, le cas échéant, la révocation de l’autorisation de séjour du recourant, il importe d'examiner l'existence éventuelle d'un cas de rigueur au sens de l'art. 20 OLCP.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de la loi fédérale du 16 décembre 2005 sur les étrangers [LEtr; RS 142.20]) avant de soumettre le cas au SEM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(arrêt PE.2013.0416 du 21 mai 2014). De même, l'étranger qui entre pour la première fois en Suisse en souffrant déjà d'une sérieuse atteinte à la santé ne saurait se fonder uniquement sur ce motif médical pour poursuivre son séjour en Suisse (ATF 128 II 200 consid. 5.3 p. 209 et les références; arrêt du Tribunal fédéral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Domaine des étrangers, état au 6 mars 2017, ch. 5.6.12.6, à teneur duquel: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b) La recourante séjourne sans doute en Suisse depuis bientôt vingt ans. Cela étant, elle ne peut pas raisonnablement soutenir y avoir créé des attaches plus profondes qu’avec son pays d’origine, où elle a vécu les dix-neuf premières années de son existence. La recourante explique avoir quitté le Portugal pour de «graves raisons» , sans toutefois en dire davantage. Du reste, elle ne fait pas état de liens particulièrement forts avec la Suisse. En outre, aucun élément du dossier ne permet de retenir que son intégration s’y révélerait particulièrement remarquable. Arrivée en Suisse comme employée au pair, elle n’a travaillé que pendant de courtes périodes. Elle n’a jamais mis à profit son temps libre pour y suivre une formation professionnelle lui permettant d’exercer un emploi durable; à tout le moins ceci n’est pas allégué. En outre, la recourante a vécu une première période de quatre ans durant laquelle elle dépendait entièrement des services sociaux pour son entretien. A cela s’ajoute que lesdits services subviennent derechef à son entretien depuis deux ans et demi. Ainsi, la recourante a perçu de l’assistance publique une somme de 133'643 fr.80 au 17 octobre 2016, montant qui a même augmenté depuis lors puisque sa situation n’a pas évolué. Il apparaît sans doute que la recourante rencontre actuellement des difficultés d’ordre psychique, puisqu’elle est en traitement depuis plusieurs années et consulte régulièrement un psychiatre. Quoi qu’il en soit, même si la recourante est toujours suivie et que son état demeure fragile, - bien qu’elle fasse état d’une amélioration de son état de santé qui lui permettrait de retrouver un emploi, - le traitement qui lui est actuellement prescrit peut être dispensé dans son pays d’origine, le Portugal étant pourvu d’infrastructures médicales, hospitalières et institutionnelles. Comme l’observe l’autorité intimée, les troubles de la santé qui affectent actuellement la recourante peuvent parfaitement être pris en charge dans son pays de provenance. Rien n’empêche la recourante de retrouver son statut de travailleur au Portugal, et d’y poursuivre son traitement. c) Par conséquent, aucun élément ne permet de retenir que la recourante représenterait un cas de rigueur, justifiant qu’il soit dérogé aux conditions d’admission du séjour en Suisse.</w:t>
      </w:r>
    </w:p>
    <w:p>
      <w:r>
        <w:rPr>
          <w:b/>
        </w:rPr>
        <w:t>E. 7</w:t>
      </w:r>
    </w:p>
    <w:p>
      <w:r>
        <w:t>a) Au surplus, la recourante ne soutient pas qu’au vu de son état de santé actuel, son renvoi serait illicite au sens des art. 3 CEDH et 83 al. 4 LEtr. On observe sur ce dernier point que l'exécution du renvoi demeure raisonnablement exigible si l'accès à des soins essentiels est assuré dans le pays d'origine ou de provenance, fussent-ils d'un niveau de qualité, d'une efficacité et d'une utilité moindres que ceux disponibles en Suisse (cf. arrêts du Tribunal administratif fédéral E-3657/2014 du 20 octobre 2014; E-8787/2010 du 24 janvier 2011, ainsi que les références citées). Tel est le cas en l’occurrence. b) Enfin, la recourante étant célibataire et sans enfant vivant en Suisse, elle n’est pas fondée à invoquer l’art. 8 CEDH, disposition garantissant le respect de la vie familiale.</w:t>
      </w:r>
    </w:p>
    <w:p>
      <w:r>
        <w:rPr>
          <w:b/>
        </w:rPr>
        <w:t>E. 8</w:t>
      </w:r>
    </w:p>
    <w:p>
      <w:r>
        <w:t>Les considérants qui précèdent conduisent ainsi le Tribunal à rejeter le recours et à confirmer la décision attaquée. Au vu de la situation financière de la recourante, il appert que la perception d’un émolument d’arrêt serait d'une rigueur excessive pour elle; les frais seront dès lors laissés à la charge de l’Etat (art. 49 al. 1, 50,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