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PE.2017.0199 vom 15. Januar 2018</w:t>
      </w:r>
    </w:p>
    <w:p>
      <w:r>
        <w:t>VD Tribunal cantonal, 2018-01-15, FR</w:t>
      </w:r>
    </w:p>
    <w:p>
      <w:r>
        <w:rPr>
          <w:b/>
        </w:rPr>
        <w:t xml:space="preserve">Quelle: </w:t>
      </w:r>
      <w:r>
        <w:t>https://mcp.opencaselaw.ch/entscheid/vd_omni_PE.2017.0199</w:t>
      </w:r>
    </w:p>
    <w:p>
      <w:r>
        <w:t>FR: VD_OMNI PE.2017.0199 du 15 janvier 2018</w:t>
      </w:r>
    </w:p>
    <w:p>
      <w:r>
        <w:t>IT: VD_OMNI PE.2017.0199 del 15 gennaio 2018</w:t>
      </w:r>
    </w:p>
    <w:p>
      <w:pPr>
        <w:pStyle w:val="Heading2"/>
      </w:pPr>
      <w:r>
        <w:t>Regeste</w:t>
      </w:r>
    </w:p>
    <w:p>
      <w:r>
        <w:t>A.________ /Service de la population (SPOP), Département de l'économie de l'innovation et du sport (DEIS) | Confirmation d'une décision du Chef du DECS révoquant l'autorisation d'établissement d'un ressortissant kosovar de 26 ans, entré en Suisse avec sa famille à l'âge d'un an. Le recourant a été condamné en mars 2014 à une peine privative de liberté de trois ans et demi notamment pour tentative de meurtre et lésions corporelles simples qualifiées. Il remplit ainsi le motif de révocation de l'autorisation d'établissement prévu par les art. 63 al. 2 et 62 al. 1 let. b LEtr (consid. 2). Cette mesure ne se justifie toutefois que si la pesée globale des intérêts à effectuer la fait apparaître comme conforme au principe de proportionnalité. En l'occurrence, le recourant n'a pas hésité à porter atteinte ou menacer des biens juridiques extrêmement importants, savoir la vie et l'intégrité corporelle; or, la jurisprudence impose de se montrer particulièrement rigoureux en présence d'infractions de ce type; le degré de certitude quant à l'évolution positive du recourant doit ainsi être d'autant plus élevé. Dans le cas présent, un tel pronostic favorable ne peut être posé au regard des constatations des experts et des intervenants, malgré le bon comportement dont le recourant a fait preuve après les événements qui lui ont valu sa condamnation. Bien que le recourant ait passé l'essentiel de sa vie en Suisse, son intégration professionnelle n'est pas réussie, et son intégration sociale ne saurait être considérée comme exceptionnelle. En outre, les difficultés prévisibles du renvoi du recourant au Kosovo ne s'avèrent cependant pas suffisantes pour y faire obstacle (consid. 3 et 4). Rejet du recours. Recours rejeté par le TF (2C_156/2018 du 5 septembre 2018)</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la révocation de l'autorisation d'établissement du recourant et son renvoi de Suisse. a) Ressortissant du Kosovo, le recourant ne peut se prévaloir d'aucun traité que la Suisse aurait conclu avec son pays d'origine. Son recours s'examine par conséquent principalement au regard du droit interne, soit essentiellement de la loi fédérale du 16 décembre 2005 sur les étrangers (LEtr; RS 142.20), cela sous réserve de la Convention de sauvegarde des droits de l'homme et des libertés fondamentales du 4 novembre 1950 (CEDH; RS 0.101). b) aa) La révocation de l'autorisation d'établissement fait l'objet de l'art. 63 LEtr. Aux termes de l'al. 2 de cette disposition, l'autorisation d'établissement d'un étranger qui séjourne en Suisse légalement et sans interruption depuis plus de quinze ans ne peut être révoquée que pour les motifs mentionnés à l'art. 63 al. 1 let. b LEtr et à l'art. 62 al. 1 let. b LEtr, soit lorsque l'étranger attente de manière très grave à la sécurité et l'ordre publics en Suisse ou à l'étranger, les met en danger ou représente une menace pour la sécurité intérieure ou extérieure de la Suisse (art. 63 al. 1 let. b LEtr), ou si l'étranger a notamment été condamné à une peine privative de liberté de longue durée (art. 62 al. 1 let. b LEtr). Il suffit que l'un de ces deux motifs de révocation soit réalisé (arrêt TF 2C_170/2015 du 10 septembre 2015 consid. 3.1, et la référence citée). Selon la jurisprudence, constitue une peine privative de liberté de longue durée une peine dépassant un an d'emprisonnement, indépendamment du fait qu'elle soit ou non assortie (en tout ou partie) du sursis, étant précisé qu'elle doit résulter d'un seul jugement pénal; l'addition de plusieurs peines plus courtes qui totalisent plus d'une année n'est ainsi pas admissible. Il s'agit d'une limite fixe, indépendante des circonstances du cas d'espèce (ATF 139 I 16 consid. 2.1; 137 II 297 consid. 2.3; 135 II 377 consid. 4.2 et 4.5; arrêts TF 2C_1097/2016 du 20 février 2017 consid. 3.2; 2C_565/2013 du 6 décembre 2013 consid. 3.2). bb) En l'espèce, le recourant a fait l'objet de plusieurs condamnations pénales. En particulier, il a été condamné le 25 mars 2014 à une peine privative de liberté de 3 ans et 6 mois, de sorte qu'il remplit les conditions de l'art. 62 al. 1 let. b LEtr, si bien qu'une révocation de son autorisation d'établissement en application de l'art. 63 al. 2 LEtr est justifiée, sans qu'il soit nécessaire de vérifier au surplus si les conditions d'application de l'art. 63 al. 1 let. b LEtr sont également remplies.</w:t>
      </w:r>
    </w:p>
    <w:p>
      <w:r>
        <w:rPr>
          <w:b/>
        </w:rPr>
        <w:t>E. 3</w:t>
      </w:r>
    </w:p>
    <w:p>
      <w:r>
        <w:t>a) La révocation de l'autorisation d'établissement ne se justifie que si la pesée globale des intérêts à effectuer fait apparaître la mesure comme conforme au principe de proportionnalité, lequel est exprimé de manière générale à l'art. 5 al. 2 de la Constitution fédérale suisse du 18 avril 1999 (Cst.; RS 101) et découle également de l'art. 96 LEtr (ATF 139 I 16 consid. 2.2.1; 135 II 377 consid. 4.2; arrêt TF 2C_655/2011 du 7 février 2012 consid. 10.1). Selon cette dernière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Le principe de proportionnalité exige ainsi que la mesure prise par l'autorité soit raisonnable et nécessaire pour atteindre le but d'intérêt public ou privé poursuivi (ATF 139 I 16 consid. 2.2.1; 136 I 87 consid. 3.2; arrêts TF 2C_459/2013 du 21 octobre 2013 consid. 3.2; 2C_260/2015 du 2 avril 2015 consid. 5.2;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en Suisse ainsi qu'au préjudice que l'intéressé et sa famille auraient à subir du fait de la mesure (ATF 139 I 16 consid. 2.2.1, 31 consid. 2.3.1, 145 consid. 2.4; arrêts TF 2C_523/2016 du 14 novembre 2016 consid. 5.2; 2C_1002/2015 du 14 septembre 2016 consid. 3.2). La peine infligée par le juge pénal est le premier critère servant à évaluer la gravité de la faute et à procéder à la pesée des intérêts (ATF 139 I 16 consid. 2.2.1; arrêts TF 2C_1097/2016 du 20 février 2017 consid. 5.2; 2C_170/2015 du 10 septembre 2015 consid. 4.1). La durée de présence en Suisse d'un étranger constitue un autre critère très important. Plus cette durée est longue, plus les conditions pour prononcer l'expulsion administrative doivent être appréciées restrictivement (ATF 135 II 377 consid. 4.4 et 4.5; arrêts TF 2C_459/2013 du 21 octobre 2013 consid. 3.2; 2C_816/2012 du 6 mars 2013 consid. 5.1; 2C_881/2012 du 16 janvier 2013 consid. 5.1). La révocation de l'autorisation d'établissement d'un étranger séjournant depuis longtemps en Suisse doit se faire avec une retenue particulière, mais elle n'est pas exclue en cas d'infractions graves ou répétées, en particulier en cas d'actes de violence criminelle, d'infractions contre l'intégrité sexuelle ou de graves infractions à la loi fédérale sur les stupéfiants, même dans le cas d'un étranger né en Suisse et qui y a passé toute sa vie. On tiendra alors particulièrement compte de l'intensité des liens de l'étranger avec la Suisse et des difficultés de réintégration dans son pays d'origine (ATF 139 I 16 consid. 2.2.1, 31 consid. 2.3.1; 130 II 176 consid. 4.4.2, 281 consid. 3.2.2; 125 II 521 consid. 2b; arrêts TF 2C_170/2015 du 10 septembre 2015 consid. 4.1; 2C_445/2014 du 2 décembre 2014 consid. 2.3).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arrêts TF 2C_982/2015 du 20 juillet 2016 consid. 3.1; 2D_47/2015 du 4 décembre 2015 consid. 5.3 et les références citées; 2C_1103/2013 du 26 juillet 2014 consid. 5.3; 2C_459/2013 du 21 octobre 2013 consid. 3.2; 2C_365/2013 du 30 août 2013 consid. 2.3). b) Par ailleurs, un étranger peut se prévaloir de l'art.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(ATF 139 II 393 consid. 5.1; 137 I 351 consid. 3.1; 135 I 143 consid. 1.3.1; 130 II 281 consid. 3.1, et les arrêts cités). Les relations familiales qui peuvent fonder, en vertu de l'art. 8 par. 1 CEDH, un droit à une autorisation de police des étrangers sont avant tout les rapports entre époux ainsi qu'entre parents et enfants mineurs vivant ensemble (ATF 139 II 393 consid. 5.1; 135 I 143 consid. 1.3.2; arrêts TF 2C_170/2015 du 10 septembre 2015 consid. 4.2; 2C_725/2014 du 23 janvier 2015 consid. 3.1). Le droit au respect de la vie privée et familiale garanti par cette disposition n'est toutefois pas absolu. Le refus de prolonger une autorisation de séjour ou d'établissement fondé sur l'art. 8 par. 2 CEDH suppose une pesée des intérêts en présence et l'examen de la proportionnalité de la mesure (ATF 139 I 145 consid. 2.2; 135 II 377 consid. 4.3; arrêt TF 2C_191/2015 du 12 juin 2015 consid. 4.4). L'examen sous l'angle de cette disposition se confond dès lors avec celui imposé par les art. 5 al. 2 Cst. et 96 LEtr (ATF 135 II 377 consid. 4.3; TF 2C_170/2015 du 10 septembre 2015 consid. 4.2; 2C_191/2015 du 12 juin 2015 consid. 6.2; 2C_419/2014 du 13 janvier 2015 consid. 4.3). Le renvoi d'étrangers ayant séjourné très longtemps en Suisse, voire de ceux qui y sont nés et y ont passé toute leur existence (étrangers de la "seconde génération"), n'est ainsi pas exclu par la CEDH (ATF 130 II 176 consid. 4.4).</w:t>
      </w:r>
    </w:p>
    <w:p>
      <w:r>
        <w:rPr>
          <w:b/>
        </w:rPr>
        <w:t>E. 4</w:t>
      </w:r>
    </w:p>
    <w:p>
      <w:r>
        <w:t>a) En l'espèce, si les parents du recourant ainsi que ses frère et sœurs habitent en Suisse, l'intéressé est toutefois majeur depuis plus de 9 ans maintenant. Par ailleurs, le recourant n'a pas d'enfants ni d'épouse ou de concubine. Dans ces conditions, il n'apparaît pas évident qu'il puisse se prévaloir du droit au respect de la vie privée et familiale garanti par l'art. 8 CEDH. Cette question peut cependant demeurer ouverte, dans la mesure où l'examen de la proportionnalité sous l'angle de cette disposition est identique à celui pratiqué sous l'angle des art. 5 al. 2 Cst. et 96 LEtr. Le recourant a été condamné en 2014 à une lourde peine privative de liberté (3 ans et 6 mois) pour s'être rendu coupable, le 1 er octobre 2011, de tentative de meurtre, lésions corporelles simples qualifiées, infraction à la loi fédérale sur les armes et contravention à la loi fédérale sur les stupéfiants. Il ressort du jugement pénal que l'intéressé, qui était sous l'influence de l'alcool et du cannabis, n'a pas hésité à agresser violemment deux tierces personnes pour des motifs futiles, les frappant à plusieurs reprises au moyen d'un couteau, arme prohibée. Les blessures infligées à une de ses victimes ont mis la vie de celle-ci en danger, et c'est seulement par chance que l'issue n'a pas été fatale. La Cour d'appel pénale a qualifié la faute du recourant de grave, en tenant compte de la diminution moyenne de responsabilité retenue par les experts qui ont examiné l'intéressé en 2013. Ceux-ci ont en effet diagnostiqué chez ce dernier un trouble psychotique sous forme de "probable schizophrénie simple" ainsi qu'un "syndrome de dépendance à l'alcool actuellement abstinent". Ils ont retenu l'existence d'un risque de récidive d'actes délictueux non négligeable, précisant qu'un suivi alcoologique était susceptible de contribuer à diminuer ce risque. Ils ont recommandé par ailleurs la mise en œuvre d'un traitement psychiatrique ciblant le trouble psychotique du recourant. Cette condamnation pénale n'est du reste pas la première prononcée à l'encontre de l'intéressé, puisque celui-ci avait été condamné seulement quelques mois auparavant, le 13 janvier 2011, pour le vol d'usage de la voiture de son frère le 17 octobre 2010, et qu'il avait surtout déjà été condamné, le 9 juin 2009, à une peine privative de liberté de six mois avec sursis d'un an, pour s'être rendu coupable de voies de fait, vol, délit manqué de vol, vol en bande, délit manqué de vol en bande, brigandage, dommages à la propriété, violation de domicile et contravention à la loi fédérale sur les stupéfiants, toutes ces infractions ayant été commises de janvier 2007 à juillet 2008, alors qu'il était encore mineur. Le recourant se prévaut de l'évolution positive de son comportement après le 1 er octobre 2011. Certes, l'intéressé n'a plus occupé les services de police pour de nouvelles infractions depuis lors. Il s'est également soumis volontairement à un contrôle médical régulier pour démontrer qu'il observait désormais une stricte abstinence à l'alcool depuis 2012, ce qui est confirmé par son médecin traitant. Il ressort en outre du Plan d'exécution de la sanction établi par les autorités pénitentiaires au mois de juin 2017 que son comportement en détention durant l'exécution de sa peine est satisfaisant (hormis deux sanctions disciplinaires en novembre et décembre 2016 pour consommation de cannabis), l'intéressé travaillant de manière consciencieuse dans l'atelier "conciergerie" où il se montre respectueux du cadre et des consignes, entretenant des bonnes relations avec les autres détenus et les collaborateurs de l'établissement pénitentiaire, et se montrant collaborant dans le cadre de son suivi thérapeutique. Si les efforts du recourant apparaissent louables, celui-ci perd toutefois de vue que, selon la jurisprudence rendue en matière de police des étrangers, le fait que l'étranger fasse preuve d'un comportement adéquat durant l'exécution de sa peine est généralement attendu de tout délinquant. En outre, la vie à l'intérieur d'un établissement pénitentiaire ne saurait être comparée à la vie à l'extérieur, pour ce qui est des possibilités de retomber dans la délinquance. En réalité,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l'intéressé adoptera après sa libération complète (ATF 139 II 121 consid. 5.5.2; 137 II 233 consid. 5.2.2; 134 II 10 consid. 4.3; 130 II 176 consid. 4.3.3; arrêts TF 2C_394/2016 du 26 août 2016 consid. 6.3; 2C_607/2015 du 7 décembre 2015 consid. 6.2; 2C_139/2014 du 4 juillet 2014 consid. 4.4 et les références). Certes, entre sa sortie de détention provisoire en janvier 2012 et le début de l'exécution de sa peine privative de liberté le 5 mai 2016, le recourant a vécu hors de prison, sans donner lieu à de nouvelles poursuites pénales; durant cette période, il est retourné habiter chez ses parents et a travaillé du 1 er janvier 2013 au 25 juillet 2014 en qualité de technicien de surface dans un centre de fitness. Si ce bon comportement parle en sa faveur, il y a cependant lieu de relativiser les conclusions à en tirer pour l'évolution future de l'intéressé. En effet, il ressort des observations des intervenants chargés de l'évaluation du recourant dans le cadre du Plan d'exécution de la sanction établi au mois de juin 2017 que l'intéressé, dont les capacités de réflexion et d'introspection sont apparues limitées aux intervenants, fait montre de difficultés à exprimer des capacités empathiques et semble sous-estimer ses fragilités (en particulier sa problématique d'addiction à l'alcool) ainsi que minimiser son potentiel de violence, même s'il paraît éprouver des regrets sincères pour les infractions commises et déclare vouloir changer de comportement. Les intervenants relèvent en outre que les instruments d'évaluation indiquent un risque moyen de récidive générale et violente. Ces observations tendent à corroborer les conclusions du rapport d'expertise psychiatrique de 2013, lequel fait notamment état de l'existence chez le recourant d'une "immaturité importante associée à un manque de confiance et à une influençabilité" et retient en définitive un risque de récidive d'actes délictueux non négligeable, même si les circonstances semblent avoir permis à l'intéressé une relative prise de conscience de son comportement. Entendu lors des débats du Tribunal correctionnel en 2014, l'expert a encore mentionné les grandes difficultés éprouvées par le recourant, en raison de ses troubles psychiques, à poser un cadre permettant d'éviter la désorganisation de sa pensée et de son comportement, soulignant l'importance qu'un tel cadre soit dès lors posé de l'extérieur. Dans ces conditions, on ne saurait suivre le recourant lorsqu'il affirme que le risque de récidive qu'il présente doit être considéré comme "étant fortement diminué, voire quasiment inexistant", même si l'intéressé observe une abstinence totale à l'alcool depuis des années. Par son comportement délictueux, le recourant n'a pas hésité à porter atteinte ou menacer des biens juridiques extrêmement importants, en l'occurrence la vie et l'intégrité corporelle; or, la jurisprudence en matière de droit des étrangers impose de se montrer particulièrement rigoureux en présence d'infractions de ce type (cf. consid. 3a ci-dessus); le degré de certitude quant à l'évolution positive du recourant doit ainsi être d'autant plus élevé (arrêt TF 2C_982/2015 du 20 juillet 2016 consid. 3.3.1). En l'espèce, un tel pronostic favorable ne peut être posé au regard des constatations des experts et des intervenants. Il résulte de ce qui précède que l'intérêt public à éloigner le recourant doit être qualifié de très important. b) Certes, cet intérêt public doit être pondéré par différents éléments. Il y a d'abord lieu de rappeler la longue durée de résidence (26 ans) du recourant en Suisse, pays dans lequel il a vécu depuis son arrivée à l'âge d'un an. Les membres de sa famille proche, savoir ses parents, chez lesquels il est retourné vivre au terme de sa détention provisoire, ainsi que ses 6 frère et sœurs, résident tous en Suisse et se montrent soutenants à l'égard de l'intéressé. Par contre, comme déjà relevé plus haut, le recourant est célibataire et n'a pas d'enfant, ni aucune compagne au demeurant. L'intégration sociale du recourant en Suisse ne saurait être considérée comme exceptionnelle. L'intéressé n'établit pas qu'il se serait particulièrement investi dans la vie associative ou culturelle locale, ni qu'il aurait noué des liens particulièrement étroits avec des personnes en Suisse, en dehors des membres de sa famille susmentionnés. A cet égard, la pétition de soutien en sa faveur signée indistinctement par une quarantaine d'"amis, voisins et camarades d'école" ne permet pas de modifier ce constat. En effet, ce document très général et dépourvu de toute indication concrète est insuffisant pour établir l'existence de liens sociaux intenses tissés par le recourant. En outre, on ne saurait considérer l'intégration professionnelle du recourant comme réussie. L'intéressé a connu des difficultés lors de sa scolarité, qu'il a terminée en classe de développement, et il a ensuite mis en échec le Semestre de motivation. Malgré les années passées ici, il ne bénéficie d'aucune formation professionnelle. Certes, il a travaillé comme technicien de surface dans un centre de fitness du 1 er janvier 2013 au 25 juillet 2014, obtenant une appréciation positive de son employeur, et, dans le cadre de l'exécution de sa peine, il travaille au sein de l'atelier "conciergerie" de l'établissement pénitentiaire, où il effectue consciencieusement son activité selon les responsables. Mais ces éléments positifs en faveur de l'intéressé ne représentent toutefois qu'une expérience professionnelle très réduite. Le recourant a par ailleurs produit une promesse d'embauche datée du 23 juin 2017 portant sur un emploi de vendeur. Ce document n'est cependant pas comparable à un contrat de travail, et on ne saurait en déduire une garantie formelle pour l'intéressé d'intégrer une place de travail à sa libération. On ne saurait sous-estimer les difficultés auxquelles le recourant serait confronté en cas de renvoi vers le Kosovo, pays dans lequel il n'a jamais vécu. Il n'est pas contesté que la situation économique et sociale y est moins avantageuse qu'en Suisse. Le recourant soutient en outre n'avoir aucune famille pour l'accueillir là-bas ni ne disposer de ressources sur place; il dit également ne posséder que peu de connaissances de la langue albanaise. Un tel renvoi constituerait ainsi, à n'en pas douter, une situation pénible pour lui. Cela étant, l'intéressé est encore jeune et en bonne santé physique – à tout le moins, le contraire n'est nullement établi ni même allégué –, et le retour dans son pays d'origine ne devrait pas lui poser de problème insurmontable. En particulier, rien ne l'empêche d'améliorer sa maîtrise de la langue albanaise. Et il serait loisible aux membres de sa famille demeurant en Suisse de lui apporter cas échéant aide et soutien. En définitive, les difficultés prévisibles du renvoi du recourant ne sont pas suffisantes pour faire obstacle à la révocation de son autorisation d'établissement, compte tenu de la gravité des actes pénalement répréhensibles commis par celui-ci. A cet égard, c'est à tort que le recourant croit pouvoir se prévaloir de la jurisprudence publiée à l'ATF 139 I 16, dans lequel le Tribunal fédéral avait considéré que la révocation de l'autorisation d'un ressortissant étranger n'était pas conforme au principe de la proportionnalité; dans cette affaire en effet, la nature des infractions commises par l'intéressé (en l'occurrence la participation à un trafic de drogue) et la gravité de la peine privative de liberté prononcée à son encontre (18 mois avec sursis) étaient différentes de celles de la présente cause. c) En conclusion, c'est sans excéder ou abuser de son pouvoir d'appréciation que l'autorité intimée a considéré que l'intérêt public à l'éloignement devait l'emporter sur l'intérêt privé du recourant à demeurer en Suisse. Ainsi, cette décision, si elle peut apparaître sévère, n'est cependant pas disproportionnée.</w:t>
      </w:r>
    </w:p>
    <w:p>
      <w:r>
        <w:rPr>
          <w:b/>
        </w:rPr>
        <w:t>E. 5</w:t>
      </w:r>
    </w:p>
    <w:p>
      <w:r>
        <w:t>L'autorisation d'établissement du recourant étant révoquée, c'est de manière fondée que l'autorité intimée a prononcé son renvoi de Suisse, en lui impartissant un délai de départ immédiat dès sa libération, conditionnelle ou non (art. 64 al. 1 let. c et art. 64d al. 2 let. a LEtr).</w:t>
      </w:r>
    </w:p>
    <w:p>
      <w:r>
        <w:rPr>
          <w:b/>
        </w:rPr>
        <w:t>E. 6</w:t>
      </w:r>
    </w:p>
    <w:p>
      <w:r>
        <w:t>Les considérants qui précèdent conduisent au rejet du recours et à la confirmation de la décision attaquée. Les frais de justice, arrêtés à 600 fr., sont mis à la charge du recourant, qui succombe (art. 49 al. 1, 91 et 99 LPA-VD; art. 4 al. 1 du Tarif du 28 avril 2015 des frais judiciaires et des dépens en matière administrative [TFJDA; RSV 173.36.5.1]).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