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PE.2017.0196 vom 8. November 2017</w:t>
      </w:r>
    </w:p>
    <w:p>
      <w:r>
        <w:t>VD Tribunal cantonal, 2017-11-08, FR</w:t>
      </w:r>
    </w:p>
    <w:p>
      <w:r>
        <w:rPr>
          <w:b/>
        </w:rPr>
        <w:t xml:space="preserve">Quelle: </w:t>
      </w:r>
      <w:r>
        <w:t>https://mcp.opencaselaw.ch/entscheid/vd_omni_PE.2017.0196</w:t>
      </w:r>
    </w:p>
    <w:p>
      <w:r>
        <w:t>FR: VD_OMNI PE.2017.0196 du 8 novembre 2017</w:t>
      </w:r>
    </w:p>
    <w:p>
      <w:r>
        <w:t>IT: VD_OMNI PE.2017.0196 del 8 novembre 2017</w:t>
      </w:r>
    </w:p>
    <w:p>
      <w:pPr>
        <w:pStyle w:val="Heading2"/>
      </w:pPr>
      <w:r>
        <w:t>Regeste</w:t>
      </w:r>
    </w:p>
    <w:p>
      <w:r>
        <w:t>A.________/Service de la population (SPOP) | Citoyenne de l'UE, la recourante n'a travaillé que deux mois en Suisse; elle n'a donc pas acquis le statut de travailleur et les revenus modestes qu'elle réalise démontrent l'exercice d'une activité purement marginale et accessoire. Elle ne peut se prévaloir d'un droit de demeurer et a contracté une dette de plus de 200'000 fr. à l'égard de l'assistance publique pour son entretien et celui de sa fille. Elle séjourne sans doute en Suisse depuis sept ans mais n'y a pas créé des attaches plus profondes qu’avec son pays d’origine, où elle a vécu ses vingt-sept premières années. La recourante ne peut donc plus invoquer la libre circulation et ne représente pas un cas de rigueur; c'est donc à juste titre que son autorisation de séjour a été révoquée. Aucun élément du dossier ne permet de retenir que sa fille, âgée de 15 ans, ne pourrait pas achever sa scolarité au Portugal; elle ne représente donc pas non plus un cas de rigueur.</w:t>
      </w:r>
    </w:p>
    <w:p>
      <w:pPr>
        <w:pStyle w:val="Heading2"/>
      </w:pPr>
      <w:r>
        <w:t>Erwägungen</w:t>
      </w:r>
    </w:p>
    <w:p>
      <w:r>
        <w:rPr>
          <w:b/>
        </w:rPr>
        <w:t>E. 1</w:t>
      </w:r>
    </w:p>
    <w:p>
      <w:r>
        <w:t>LPA-VD par renvoi de l’art. 99 LPA-VD), est recevable. Il y a lieu d’entrer en matière.</w:t>
      </w:r>
    </w:p>
    <w:p>
      <w:r>
        <w:rPr>
          <w:b/>
        </w:rPr>
        <w:t>E. 2</w:t>
      </w:r>
    </w:p>
    <w:p>
      <w:r>
        <w:t>Ressortissantes d’un Etat de l’UE, les recourantes peuvent se prévaloir des droits conférés par l'ALCP. On relève que A.________ est entrée en Suisse le 12 janvier 2009 et a bénéficié d’une autorisation de séjour à la faveur de son engagement le 15 février 2009. Or, elle a perdu son emploi au 7 avril 2009 et depuis lors, n’en a pas retrouvé d’autre; à tout le moins, elle ne soutient pas le contraire. Il importe dès lors de déterminer si, au vu de ce qui précède, A.________ se trouve dans une situation de libre circulation des personnes, plus précisément, si elle dispose encore à ce jour de la qualité de travailleur au sens de l’art. 6 Annexe I ALCP, par renvoi de l’art. 4 ALCP, et si elle peut se prévaloir de la protection accordée aux travailleurs définie dans cette disposition pour s’opposer au non-renouvellement de son autorisation de séjour UE/AELE. Quant à B.________, son droit à la délivrance d’un titre de séjour découle de celui de A.________ puisqu’il s’inscrit dans le cadre de l’art. 3 par. 1 Annexe I ALCP aux termes duquel les membres de la famille d'une personne ressortissant d'une partie contractante ayant un droit de séjour ont le droit de s'installer avec elle (1 ère phrase) et du par. 2, à teneur duquel sont considérés comme membres de la famille, quelle que soit leur nationalité: son conjoint et leurs descendants de moins de 21 ans ou à charge (let. a). Même si le sort de sa demande de prolongation de son autorisation de séjour dépend pour l’essentiel de celui qui sera réservé à la demande de sa mère, il importera cependant de vérifier en outre si B.________ peut se prévaloir d’un droit propre à la poursuite de son séjour en Suisse.</w:t>
      </w:r>
    </w:p>
    <w:p>
      <w:r>
        <w:rPr>
          <w:b/>
        </w:rPr>
        <w:t>E. 2.1</w:t>
      </w:r>
    </w:p>
    <w:p>
      <w:r>
        <w:t>p. 147) . L’art. 8 CEDH ne confère cependant pas le droit de choisir le lieu le plus adapté à la vie familiale. De jurisprudence constante, cette disposition n'est par conséquent pas applicable lorsqu’il est possible au membre de la famille autorisé à résider en Suisse de rejoindre l’autre membre de la famille auquel l’autorisation de séjour a été refusée (ATF 135 I 153 consid. 2.1 p. 154/155, 116 Ib 353 consid. 3; voir également PE.2011.0204 du consid. 3a et les références citées). b) En l’occurrence, A.________ détient le droit de garde sur sa fille B.________. Il s'ensuit qu'un renvoi dans son pays d'origine n'entraînerait pas une séparation de cette dernière d’avec sa mère puisque, dans cette hypothèse, elle partagera son sort du point de vue du droit des étrangers (voir à ce sujet TF arrêt 2C_75/2011 du 6 avril 2011 consid. 3.4). Au surplus,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Or, les recourantes ne se prévalent d’aucun lien particulier avec la Suisse. A l’évidence, cette condition n’est en la présente espèce pas davantage réunie que la condition précédente. La protection de la vie privée offerte par l’art. 8 CEDH ne saurait dès lors entrer en considération ici. 8. Il suit de ce qui précède que le recours doit être rejeté et la décision attaquée, confirmée. Au vu des circonstances, il sera renoncé à percevoir un émolument d’arrêt, mais l’allocation de dépens n’entrera pas en ligne de compte (cf. art. 49 al. 1, 50 al. 1, 55 al. 1, 91 et 99 LPA-VD).</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w:t>
      </w:r>
    </w:p>
    <w:p>
      <w:r>
        <w:rPr>
          <w:b/>
        </w:rPr>
        <w:t>E. 3.2</w:t>
      </w:r>
    </w:p>
    <w:p>
      <w:r>
        <w:t>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du Tribunal fédéral 2C_390/2013 du 10 avril 2014 consid. 3.1 et les références citées;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arrêt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cf. également 2C_761/2015 du 21 avril 2016 consid. 4.2.2). Se référant à la jurisprudence de la CJCE discutant des éléments permettant d’admettre une activité réelle et effective (résumée dans l’arrêt PE.2015.0221 du 5 novembre 2015 consid. 4c/cc), le Tribunal fédéral a jugé que, compte tenu de l'absence de contrat de travail et de rémunération, les emplois temporaires d’insertion destinés aux personnes au chômage ne confèrent pas la qualité de travailleur à la personne qui les exerce (cf. notamment arrêt 2C_390/2013 précité consid. 4.2;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du TF 2C_95/2016 du 15 février 2016).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arrêt de la CJCE Martinez Sala du 12 mai 1998 C-85/96, in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arrêts 2C_1178/2012 du 4 juin 2013 consid. 2; arrêt 2C_390/2013 du 10 avril 2014 consid. 3.1; arrêt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(intitulé «Personnes n’exerçant pas une activité économique» ), un droit de séjour.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p. 247 et 4.3 p. 349). c) En vertu de l'art. 23 al. 1 de l’ordonnance fédérale sur l'introduction de la libre circulation des personnes, du 22 mai 2002 (OLCP ;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alternativement: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apparemment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qualifier de travailleur au sens de l'ALCP (arrêts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2C_1162/2014 du 8 décembre 2015 consid. 4.3; voir aussi ATF 141 II 1 consid. 2.2.1; 2C_412/2014 du 27 mai 2014 consid. 3.2).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(cf. arrêt 2C_390/2013 du 10 avril 2014 consid. 4.3, références citées). Pour sa part, la Cour de céans a jugé que la personne qui n'a pas occupé un emploi d'une durée égale ou supérieure à un an ni occupé plusieurs emplois consécutifs d'une durée totale égale ou supérieure à un an n'a pas acquis le statut de travailleur selon l'art. 6 par. 1 Annexe I ALCP (arrêt PE.2013.0478 du 4 août 2014 consid. 2). Il a de même été jugé que le ressortissant communautaire n’ayant pas encore acquis le statut de travailleur au sens de l'art. 6 par. 1 Annexe I ALCP lorsqu'il a été frappé d'une incapacité de travail, ne saurait bénéficier de la protection conférée par cette dernière disposition (arrêt PE.2016.0182 du 2 décembre 2016 consid. 2b/aa). On rappelle que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(cf.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(arrêt TF 2C_495/2014 du 26 septembre 2014 consid. 3.1); les secondes, auxquelles sont assimilées les personnes qui ont occupé un emploi pendant une durée inférieure à un an et qui se retrouvent en situation de chômage involontaire, ne bénéficient pas de ces mêmes droits. Après la fin d'un emploi ayant duré moins d'une année, le ressortissant d'un état membre de l'ALCP, a toutefois le droit de demeurer au moins six mois en Suisse, afin d'y chercher un nouvel emploi (art. 2 par. 1 al. 2 Annexe I ALCP). Il doit en principe disposer des moyens financiers nécessaires à son entretien (cf. art. 18 al. 2 OLCP). Il pourra être tenu compte dans cette mesure des indemnités de chômage mais non des prestations de l'aide sociale (ATF 141 II 1 consid. 2.2.2). Enfin, encore faut-il relever qu'une autorisation de séjour UE/AELE ne peut être révoquée pour la seule raison qu'un ancien travailleur fait appel à l'aide sociale (arrêt 2C_412/2014 du 27 mai 2014 consid. 3.2; cf. en outre,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(cf. arrêt 2C_1162/2014 du 8 décembre 2015 consid. 4.1). d) Dans le cas d’espèce, A.________ a perdu au 7 avril 2009 déjà l’emploi à temps partiel qu’elle a occupé durant moins de deux mois dans un institut de beauté, au bénéfice duquel une autorisation de séjour UE/AELE de longue durée lui avait été délivrée. On ignore si elle a également occupé l’emploi dans la restauration, pour lequel elle avait conclu un contrat de travail le 10 février 2009. Quoi qu’il en soit, il est démontré qu’à compter du mois de mai 2009, elle demeurée sans emploi et a perçu les prestations de l’assistance publique pour elle-même et sa fille. En outre, n’ayant jamais été inscrite à l’Office régional de placement, A.________ ne bénéficie d’aucune mesure d’insertion professionnelle (ORP), conformément aux art. 24 et ss de la loi cantonale du 5 juillet 2005 sur l’emploi (LEmp; RSV 822.11), lesquelles ont pourtant pour but d’améliorer l’aptitude au placement des demandeurs d’emploi. Dans le recours, A.________ se contente d’exposer à cet égard qu’elle s’est trouvée dans l’incapacité de poursuivre l’exercice d’une activité lucrative durant plusieurs années pour raisons de santé. De même, elle indique ne pas être en mesure de faire face à une inscription à l’ORP. Enfin, elle n’a pas prouvé, malgré l’invitation faite en ce sens, qu’elle avait retrouvé un emploi. Force est ainsi de constater, au vu de ce qui précède, que A.________ n’a pas acquis la qualité de travailleur au sens de l’art. 6 par. 1 Annexe I ALCP, dès lors qu’elle a exercé un emploi rémunéré durant moins d’une année. En outre, A.________ ne dispose, depuis la perte de cet emploi, d’aucune perspective réelle de travail. Le 5 janvier 2015, son permis de séjour a été prolongé pour une année. On peut considérer qu’elle a déjà bénéficié d’une prolongation au sens de l'art. 2 par. 1 al. 2 Annexe I ALCP pour demeurer en Suisse six mois au moins, afin d'y chercher un nouvel emploi. Par surcroît, A.________ a été rendue attentive par l’autorité intimée qu’à l’échéance de la prolongation de son permis de séjour, sa situation financière serait examinée avant toute nouvelle décision sur la continuation de son séjour en Suisse. Or, bien qu’elle ait indiqué, à l’appui du recours, qu’elle venait de trouver un emploi à temps partiel, A.________ n’a donné aucune suite à l’invitation qui lui a été faite de produire son contrat et ses fiches de salaire. Les fiches de salaire qu’elle a finalement produites ne modifient pas la situation à cet égard. Les salaires que A.________ a perçus durant le mois de juillet à septembre 2017 sont en effet très modestes et démontrent que cette dernière n’exerce qu’une activité purement marginale et accessoire, laquelle sort du champ d'application de l'art. 6 Annexe I ALCP et ne lui permet pas d’acquérir le statut de travailleur. Par conséquent, au vu de cette situation, la poursuite de son séjour en Suisse afin d’y trouver un nouvel emploi ne justifie plus.</w:t>
      </w:r>
    </w:p>
    <w:p>
      <w:r>
        <w:rPr>
          <w:b/>
        </w:rPr>
        <w:t>E. 4</w:t>
      </w:r>
    </w:p>
    <w:p>
      <w:r>
        <w:t>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2C_545/2015 du 14 décembre 2015 consid. 3.1; 2C_587/2013 du 30 octobre 2013 consid. 3.1). A teneur de la Directive du Secrétariat d'Etat aux migrations (SEM) concernant l'introduction progressive de la libre circulation des personnes (II. Accord sur la libre circulation des personnes, version au 1 er janvier 2017 [ci-après: Directives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 dans le même sens, arrêts 2C_761/2015 du 21 avril 2016 consid. 3.1; 2C_545/2015 du 14 décembre 2015 consid. 3.2). b) A.________ séjourne sans doute en Suisse depuis huit ans et demi. Toutefois, son séjour durait depuis moins de trois mois lorsqu’elle a perdu son emploi. A.________ explique sans doute que son arrivée en Suisse aurait fait resurgir chez elle des graves traumatismes, sans en dire davantage. Quoi qu’il en soit, une incapacité permanente de travail n’est ni alléguée, ni établie. A.________ n’est par conséquent pas fondée à se prévaloir d’un droit de demeurer en Suisse au sens des dispositions précitées.</w:t>
      </w:r>
    </w:p>
    <w:p>
      <w:r>
        <w:rPr>
          <w:b/>
        </w:rPr>
        <w:t>E. 5</w:t>
      </w:r>
    </w:p>
    <w:p>
      <w:r>
        <w:t>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Il est à noter qu’un ressortissant mineur de l'UE peut invoquer pour lui-même des droits découlant de l'ALCP et ainsi séjourner en Suisse en application de l'art. 24 annexe I ALCP; il s'agit d'un droit originaire qui ne dérive pas de celui de ses parents (cf. arrêt PE.2017.0042 du</w:t>
      </w:r>
    </w:p>
    <w:p>
      <w:r>
        <w:rPr>
          <w:b/>
        </w:rPr>
        <w:t>E. 10</w:t>
      </w:r>
    </w:p>
    <w:p>
      <w:r>
        <w:t>octobre 2017). b) En l’espèce A.________ et B.________ dépendent entièrement de l’assistance publique pour leur entretien. Elles ne font état d’aucun autre moyen financier. Par conséquent, ni l’une, ni l’autre ne remplissent les conditions leur permettant de séjourner en Suisse sans y exercer d’activité lucrative. 6. Avant de confirmer, le cas échéant, la révocation de l’autorisation de séjour des recourantes, il importe d'examiner l'existence éventuelle d'un cas de rigueur au sens de l'art. 20 OLCP.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[LEtr; RS 142.20]) avant de soumettre le cas au SEM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poursuivre son séjour en Suisse (ATF 128 II 200 consid. 5.3 p. 209 et les références; arrêt du Tribunal fédéral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6 mars 2017,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A.________ séjourne en Suisse depuis plus de sept ans. Ceci étant, elle ne peut pas raisonnablement soutenir y avoir créé des attaches plus profondes qu’avec son pays d’origine, où elle a vécu les vingt-sept premières années de son existence. Du reste, elle ne fait pas état de liens particulièrement forts avec la Suisse. En outre, aucun élément du dossier ne permet de retenir que son intégration s’y révélerait particulièrement remarquable, puisqu’elle y a travaillé moins de deux mois seulement. Elle n’a du reste pas entrepris la moindre démarche sérieuse pour retrouver un autre emploi. Depuis sept ans, A.________ dépend en effet entièrement de l’assistance publique pour son propre entretien et celui de sa fille. Au 31 août 2016, elle avait ainsi contracté, sur six ans, une dette de 220’147 fr. envers la collectivité. A.________ ne démontrant pas l’exercice d’une activité lucrative depuis lors, cette dette a très certainement augmenté dans l’intervalle. Sans doute, A.________ évoque les difficultés auxquelles elle a été confrontée, tant dans l’exercice d’une activité lucrative que dans les démarches lui permettant d’en retrouver une. Elle fait état de traumatismes récurrents, qui l’auraient conduite à consulter. Toutefois, à l’exception d’une attestation de la Policlinique médicale universitaire du 27 février 2015, dont il ressort qu’elle a été suivie une fois par semaine à l’hôpital à compter du 30 décembre 2014 et que le suivi était maintenu pour six mois, elle n’en dit pas davantage. Or, on pourrait relever à cet égard que la pathologie psychique dont elle est atteinte était présente chez elle au moment où elle est venue en Suisse prendre un emploi. Quoi qu’il en soit, à supposer même que A.________ soit toujours suivie, ce que l’on ignore, et que son état demeure fragile, le traitement qui lui est actuellement prescrit est dispensé dans son pays d’origine, le Portugal étant pourvu d’infrastructures médicales, hospitalières et institutionnelles. Comme l’observe l’autorité intimée, les troubles de la santé qui affectent actuellement A.________ peuvent parfaitement être pris en charge dans son pays de provenance. Au surplus, A.________ est aujourd’hui âgée de trente-cinq ans et peut reprendre une activité dans son pays d’origine. Sa situation ne diffère pas fondamentalement de celles de ses compatriotes demeurés au Portugal et qui y ont affronté une conjoncture économique moins favorable qu’en Suisse. c) Pour sa part, B.________, âgée aujourd’hui de quinze ans, a effectué l’essentiel de sa scolarité en Suisse. Lorsqu'une famille fait valoir la reconnaissance d'un cas de rigueur,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PE.2015.0362 du 7 novembre 2016 et les réf. cit.). Sous l’angle de l’art. 13 let. f OLE, le Tribunal fédéral avait constaté que la situation des enfants pouvait,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Ainsi, le Tribunal fédéral a refusé de voir une situation d’extrême gravité dans le cas d’un enfant de neuf ans arrivé en Suisse à quatre ans et achevant la deuxième année d’école primaire ; il est arrivé à la même conclusion dans le cas d’un enfant de neuf ans arrivé en Suisse à quatre ans et fréquentant la troisième année de l’école primaire (cf. ATF 123 II 125 consid. 4).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le cas de l’intéressé, une certaine durée, ait atteint un certain niveau et se soit soldée par un résultat positif (ATF 123 II 125 précité consid. 4).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ATF 123 II 125 précité consid. 4 et références). Pour sa part, le Tribunal administratif fédéral a estimé qu’une écolière âgée de quatorze ans et demi et devant encore suivre deux années et demie de cours pour achever son école obligatoire en voie générale, n'avait pas encore atteint en Suisse un degré scolaire parti­culiè­rement élevé, de sorte que sa situation ne pouvait être assimilée à celle d'un adolescent ayant achevé sa scolarité obligatoire avec succès et entrepris une formation professionnelle nécessitant l'acqui­sition de qualifications et de connaissances spécifiques (ATAF F-7044/2014 du 19 juillet 2016, faisant l’objet d’un recours au Tribunal fédéral).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TF 2A.679/2006 du 9 février 2007 consid. 3; 2A.43/2006 du 31 mai 2006 consid. 3.1). d) B.________ a fréquenté les classes de l’école primaire à ******** depuis l’année scolaire 2008-2009; à l’heure actuelle, elle est scolarisée auprès du Collège ******** où elle suit le cycle secondaire. Aucun élément du dossier ne permet toutefois de penser qu'elle ne pourrait pas achever sa scolarité au Portugal, pays, qui en dépit d’un contexte économique plus tendu, offre un climat sociétal et des conditions de vie proches de la Suisse (dans ce sens, arrêt PE.2017.0115 du 15 septembre 2017 consid. 4c). A.________ indique à cet égard que sa fille, en dépit d’importantes difficultés, dues selon toute vraisemblance à son déracinement et aux difficultés psychologiques de sa mère, aurait entrepris d’ «immenses efforts» dans le cadre de sa scolarité. Ceci étant, le peu qu’en disent les recourantes, dont la collaboration s’est révélée plutôt aléatoire, et le caractère laconique des attestations versées au dossier – elles n’ont pas produit, malgré l’invitation en ce sens, le dernier bulletin de notes de B.________ – ne permet pas de retenir que cette dernière rencontrerait des difficultés scolaires particulières nécessitant une prise en charge qu'elle ne pourrait pas obtenir dans son pays d'origine. Par ailleurs, elle n'est pas encore à l'âge où elle serait sur le point d'entreprendre une formation professionnelle qui pourrait être compromise par un départ au Portugal. Quant au bagage scolaire acquis sur le territoire helvétique, il s'agit avant tout de connaissances d'ordre général qui pourraient également être mises à profit ailleurs qu'en Suisse. A.________ indique en outre qu’en raison de ses propres difficultés, B.________ a dû être placée en foyer durant un an. L’attestation du Service de protection de la jeunesse (ci-après: SPJ), du 14 mars 2011, ne mentionne à cet égard qu’une action socio-éducative. Quoi qu’il en soit, un suivi par le SPJ ne signifie pas que la situation de l'enfant est nécessairement si problématique qu'une poursuite du séjour en Suisse s'imposerait. De manière générale, le parent qui se prévaut d'un cas de rigueur en invoquant la situation de son enfant doit, pour le moins, alléguer clairement les faits pertinents et ne pas se contenter comme en l'espèce de mentionner sans autre précision l'existence d'une mesure de protection (dans ce sens, PE.2017.0155, déjà cité). e) Par conséquent, aucun élément ne permet de retenir que les recourantes représenteraient un cas de rigueur, justifiant qu’il soit dérogé aux conditions d’admission du séjour en Suisse. 7. a) Les recourantes évoquent enfin l’art. 8 par. 1 de la Convention de sauvegarde des droits de l'homme et des libertés fondamentales, du 4 novembre 1950 (CEDH; RS 0.101), qui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est admis, de jurisprudence constante, que l'art. 8 par. 1 CEDH ne confère pas un droit à une autorisation (cf. ATF 140 I 145 consid. 3.1 p. 146). Un étranger peut, selon les circonstances, se prévaloir du droit au respect de sa vie privée et familiale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