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PE.2017.0183 vom 4. Mai 2018</w:t>
      </w:r>
    </w:p>
    <w:p>
      <w:r>
        <w:t>VD Tribunal cantonal, 2018-05-04, FR</w:t>
      </w:r>
    </w:p>
    <w:p>
      <w:r>
        <w:rPr>
          <w:b/>
        </w:rPr>
        <w:t xml:space="preserve">Quelle: </w:t>
      </w:r>
      <w:r>
        <w:t>https://mcp.opencaselaw.ch/entscheid/vd_omni_PE.2017.0183</w:t>
      </w:r>
    </w:p>
    <w:p>
      <w:r>
        <w:t>FR: VD_OMNI PE.2017.0183 du 4 mai 2018</w:t>
      </w:r>
    </w:p>
    <w:p>
      <w:r>
        <w:t>IT: VD_OMNI PE.2017.0183 del 4 maggio 2018</w:t>
      </w:r>
    </w:p>
    <w:p>
      <w:pPr>
        <w:pStyle w:val="Heading2"/>
      </w:pPr>
      <w:r>
        <w:t>Regeste</w:t>
      </w:r>
    </w:p>
    <w:p>
      <w:r>
        <w:t>A.________/Service de la population (SPOP) | Recours contre un refus de renouvellement d'autorisation de séjour. Le recourant a été condamné à huit reprises entre 2008 et 2016. Le dernier acte commis est celui qui a valu au recourant sa plus lourde condamnation. Il a été commis alors que le recourant était déjà âgé de plus de 24 ans, marié et père d'une petite fille depuis trois ans, et après avoir été averti à deux reprises du fait que son activité délictueuse était susceptible d'entraîner son renvoi de Suisse. Il existe un intérêt public important à l'éloignement du recourant, qui a démontré son incapacité à s'amender. Âgé de 28 ans, en bonne santé, le recourant, qui séjourne en Suisse depuis près de vingt ans, a certes un intérêt à demeurer en Suisse pour vivre avec sa femme et sa fille. Il a toutefois passé les huit premières années de sa vie dans son pays d'origine, dont il parle la langue. Il n'a par ailleurs pas mis à profit le temps passé en Suisse pour achever une formation et s'intégrer professionnellement. Sa dernière infraction était même dirigée contre son employeur. Quant à son épouse, elle a pris le risque d'épouser un homme dont le statut était précaire. Par ailleurs, elle est, ainsi que sa fille, au bénéfice d'un permis C, qui leur donne le droit de demeurer en Suisse, indépendamment du statut du recourant. Par de violation du principe de proportionnalité. Rejet du recours. Par arrêt du 21 septembre 2018 (cause 2C_496/2018), le Tribunal fédéral a admis le recours en matière de droit public déposé contre cet arrêt.</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A titre de mesure d'instruction, le recourant requiert son audition et celle de son épouse.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Les parties ont le droit d'être entendues (art. 29 al. 2 Cst., 27 al. 2 Cst./VD et 33 al. 1 LPA-VD). La procédure est en principe écrite (art. 27 al. 1 LPA-VD). Le Tribunal cantonal a toutefois la faculté de tenir une audience et ordonner des débats, y compris l’audition des parties (art. 29 al. 1 let. a LPA-VD), lorsque les besoins de l’instruction l’exigent (art. 27 al. 2 et 3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Dans le cas présent, il n’est pas nécessaire d’entendre personnellement le recourant ni son épouse. Le recourant a pu faire valoir l’ensemble de ses arguments dans le cadre de son recours et, quoi qu'il en soit, son audition et celle de son épouse ne seraient pas de nature à modifier la position du tribunal telle qu'exposée ci-dessous, de sorte que, par appréciation anticipée de la valeur probante de ce moyen de preuve, la cour renonce à entendre personnellement le recourant et son épouse.</w:t>
      </w:r>
    </w:p>
    <w:p>
      <w:r>
        <w:rPr>
          <w:b/>
        </w:rPr>
        <w:t>E. 2.1</w:t>
      </w:r>
    </w:p>
    <w:p>
      <w:r>
        <w:t>p. 154; arrêts TF 2C_547/2009 du 2 novembre 2009 consid. 3; 2C_793/2008 du 27 mars 2009 consid. 2.1 et les références; voir aussi TF 2C_74/2010 du 10 juin 2010 consid. 3 relatif à l'art. 63 al. 1 let. c LEtr).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(ATF 139 I 16 consid. 2.2.1; 136 I 87 consid. 3.2; 135 II 377 consid. 4.2 p. 380; arrêts TF 2C_459/2013 du 21 octobre 2013 consid. 3.2; 2C_816/2012 du 6 mars 2013 consid. 5.1). Quand le refus d'octroyer une autorisation de séjour se fonde sur la commission d'une infraction, la peine infligée par le juge pénal est le premier critère servant à évaluer la gravité de la faute et à procéder à la pesée des intérêts en présence (arrêts TF 2C_972/2011 du 8 mai 2012 consid. 2.3; 2C_968/2011 du 20 février 2012 consid. 3.2; 2C_651/2009 du 1 er mars 2010 consid. 4.2; 2C_418/2009 du 30 novembre 2009 consid. 4.1). Lors d'infractions pénales graves, il existe, sous réserve de liens personnels ou familiaux prépondérants,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 16 consid. 2.2.1; 139 I 31 consid. 2.3.2; arrêts TF 2C_1103/2013 du 26 juillet 2014 consid. 5.3; 2C_459/2013 du 21 octobre 2013 consid. 3.2). Cela étant, les exigences concernant la gravité de la faute pénale doivent être d’autant plus strictes que l’étranger vit depuis longtemps en Suisse. La durée de présence en Suisse constitue ainsi un critère important. Plus elle est longue, plus les conditions pour prononcer l'expulsion administrative doivent être appréciées restrictivement (ATF 135 II 377 consid.</w:t>
      </w:r>
    </w:p>
    <w:p>
      <w:r>
        <w:rPr>
          <w:b/>
        </w:rPr>
        <w:t>E. 3</w:t>
      </w:r>
    </w:p>
    <w:p>
      <w:r>
        <w:t>Conformément à l'art. 33 al. 1 LEtr, l'autorisation de séjour est octroyée pour un séjour de plus d'une année. Selon l'alinéa 3 de cette disposition, sa durée de validité est limitée, mais peut être prolongée s'il n'existe aucun motif de révocation au sens de l'art. 62 LEtr. a) A teneur de l’art. 62 let. b LEtr, l'autorité compétente peut révoquer une autorisation de séjour notamment si l'étranger a été condamné à une peine privative de liberté de longue durée ou a fait l'objet d'une mesure pénale prévue aux art. 59 à 61 ou 64 du code pénal suisse (CPS; RS 311.0). Cette condition est réalisée, selon la jurisprudence, dès que la peine dépasse une année, indépendamment du fait qu'elle soit ou non assortie, en tout en partie, du sursis (ATF 139 I 145 consid. 2.1; 139 I 16 consid. 2.1; 135 II 177 consid. 4.2; arrêts TF 2C_1071/2013 du 6 juin 2014 consid. 4.1; 2C_459/2013 du 21 octobre 2013 consid. 2.1). D'après l'art. 62 let. c LEtr, l'autorité compétente peut aussi révoquer une autorisation si l'étranger attente de manière grave ou répétée à la sécurité et l'ordre publics en Suisse ou à l'étranger, les met en danger ou représente une menace pour la sécurité intérieure ou extérieure de la Suisse. Il y a atteinte à la sécurité et à l' ordre publics au sens de cet article en cas de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(arrêts TF 2C_851/2014 du 24 avril 2015 consid. 3.3; 2C_797/2014 du 13 février 2015 consid. 3.3; 2C_977/2012 du 15 mars 2013 consid. 3.4). b) En l'espèce, si les peines infligées au recourant n'atteignent pas le degré de gravité justifiant l'application à son cas de l'art. 62 let. b LEtr, le Tribunal est en revanche d'avis que les conditions d'une révocation, respectivement du non-renouvellement de l'autorisation de séjour en application de l'art. 62 let. c LEtr sont remplies. La gravité des actes perpétrés par le recourant résulte en effet non pas d'un délit unique ayant entraîné une lourde sanction pénale, mais de la répétition d'atteintes à l'ordre juridique avec une régularité notoire durant plusieurs années, le recourant n'ayant eu de cesse de s'en prendre aux biens d'autrui et ayant été condamné à huit reprises entre 2008 et 2016. Ces actes ne peuvent pas simplement être qualifiés d'erreur de jeunesse dès lors que le dernier acte commis est aussi celui qui a valu au recourant sa plus lourde condamnation (quatre mois de peine privative de liberté sans sursis). Ce dernier acte a été commis alors que le recourant était déjà âgé de plus de 24 ans, marié et père d'une petite fille depuis trois ans, et après avoir été averti à deux reprises du fait que son activité délictueuse était susceptible d'entraîner son renvoi de Suisse. La chronologie des événements démontre le peu de cas que le recourant fait de l'ordre juridique suisse et son incapacité à s'y conformer de manière durable, quelles que soient les circonstances extérieures.</w:t>
      </w:r>
    </w:p>
    <w:p>
      <w:r>
        <w:rPr>
          <w:b/>
        </w:rPr>
        <w:t>E. 4</w:t>
      </w:r>
    </w:p>
    <w:p>
      <w:r>
        <w:t>Il reste à vérifier si le refus de renouvellement de l'autorisation de séjour du recourant ne contrevient pas au principe de la proportionnalité dont le respect s’impose aux autorités en application des art. 96 LEtr et 8 par. 2 CEDH. a) Il ressort de la formulation potestative de l'art. 62, 1 re phrase, LEtr que la réalisation de l'une des conditions énumérées à cet article n'entraîne pas nécessairement la révocation de l'autorisation. Il appartient à l'autorité compétente d'en décider, en faisant un bon usage de son pouvoir d'appréciation. La révocation, respectivement le non renouvellement d'une autorisation de séjour doit être conforme au principe de proportionnalité, exprimé de manière générale à l'art.</w:t>
      </w:r>
    </w:p>
    <w:p>
      <w:r>
        <w:rPr>
          <w:b/>
        </w:rPr>
        <w:t>E. 4.4</w:t>
      </w:r>
    </w:p>
    <w:p>
      <w:r>
        <w:t>et 4.5; arrêts TF 2C_459/2013 précité consid. 3.2; 2C_816/2012 précité consid. 5.1). Il faut également prendre en considération l’âge auquel l’étranger s’est installé en Suisse. Cependant, même si celui-ci y est né et y a vécu toute sa vie, il n’est pas exclu que l’autorisation soit révoquée s’il a commis des infractions de violence, des infractions d’ordre sexuel ou des délits liés aux stupéfiants ou s’il est multirécidiviste (ATF 130 II 176, consid. 4.4.2; 134 II 10 consid. 4.3; voir aussi Alain Wurzburger, La jurisprudence récente du Tribunal fédéral en matière de police des étrangers, in: RDAF 1997 I, p. 267, sp. p. 307 ss et les nombreuses références citées). b) Par ailleurs, un étranger peut, selon les circonstances, se prévaloir de l'art. 8 par. 1 CEDH qui garantit à toute personne le droit au respect de sa vie privée et familiale. Les relations familiales qui peuvent fonder, en vertu de l'art. 8 par. 1 CEDH, un droit à une autorisation de police des étrangers sont avant tout les rapports entre époux ainsi qu'entre parents et enfants mineurs vivant ensemble (ATF 140 I 145 consid. 3; cf. aussi arrêt TF 2C_497/2014 du 26 octobre 2015 consid. 5.1). L'art. 8 CEDH ne confère en principe pas un droit à séjourner dans un Etat déterminé. Toutefois, l'art. 8 par.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 cas de ressortissants étrangers faisant l'objet de mesures d'éloignement pour avoir commis des délits, la Cour européenne des droits de l'homme a admis une violation de l'art. 8 CEDH lorsque lesdits étrangers justifiaient de liens matrimoniaux en Suisse (arrêt Boultif c. Suisse du 2 août 2001, affaire n° 54273/00, § 46, CEDH 2001-IX, confirmé par l'arrêt Üner c. Pays-Bas, du 18 octobre 2006, affaire n° 46410/99, § 57) et entretenaient des liens très étroits avec le pays d'accueil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avait relevé que " l'expérience montre que la délinquance juvénile tend à disparaître chez la plupart des individus avec le passage à l'âge adulte " et, dans son arrêt Maslov c. Autriche du 23 juin 2008, n° 1638/03 § 75, la Cour avait considéré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L'application de l'art. 8 CEDH implique ainsi une pesée des intérêts en présence et l'examen de la proportionnalité de la mesure (ATF 135 I 153 consid. 2.1 et 2.2; 135 II 377 consid. 4.3). Cette pesée des intérêts se confond avec celle imposée par l'art. 96 LEtr (arrêt TF 2C_791/2013 du 22 octobre 2013 consid. 5 et les arrêts cités). Il y sera donc procédé conjointement en l'espèce. c) Dans le présent cas, le recourant a été condamné à huit reprises entre 2008 et 2016. Dans ses écritures, le recourant tend à minimiser l'importance des faits dont il s'est rendu coupable en soutenant en particulier que la plupart des faits ont été commis avant qu'il ne se marie et devienne père. Cette affirmation doit cependant être relativisée dans la mesure où que le dernier acte commis est aussi celui qui a valu au recourant sa plus lourde condamnation (quatre mois de peine privative de liberté sans sursis). Ce dernier acte a été commis alors que le recourant était déjà âgé de plus de 24 ans, marié et père d'une petite fille depuis trois ans, après avoir été averti à deux reprises du fait que son activité délictueuse était susceptible d'entraîner son renvoi de Suisse. Par ailleurs, en 2011, le recourant et son épouse se sont tous les deux rendus coupables dans le même contexte d'abus de confiance et d'abus de carte de crédit. Le recourant ne peut ainsi pas raisonnablement soutenir que le mariage et la paternité lui ont fait prendre conscience de la nécessité de mettre un terme à ses activités délictueuses. Au vu de ce qui précède, l'incapacité à s'amender du recourant permet de retenir l'existence d'un intérêt public important à son éloignement. Concernant sa situation personnelle, le recourant, âgé de 28 ans, séjourne en Suisse depuis près de vingt ans où il a un intérêt à demeurer pour vivre avec sa femme et sa fille. Il a toutefois passé les huit premières années de sa vie dans son pays d'origine, dont il parle la langue. Il n'a par ailleurs pas mis à profit le temps passé en Suisse pour achever une formation et s'intégrer professionnellement. Sa dernière infraction était même dirigée contre son propre employeur qui lui avait pourtant donné sa chance, octroyé sa confiance et formé à un nouvel emploi (cf. jugement du 21 janvier 2016, p. 21). Le recourant a produit avec son acte de recours divers contrats portant sur des missions temporaires en tant que manœuvre. Ceci ne suffit toutefois pas pour dire que le recourant est bien intégré professionnellement en Suisse. Concernant sa réintégration dans son pays d'origine, celle-ci posera certainement de réelles difficultés. Le recourant est toutefois encore jeune, en bonne santé et dispose d'une pleine capacité de travail, de sorte qu'il devrait être en mesure de subvenir à ses besoins après son retour au Kosovo comme n'importe quel autre ressortissant de ce pays. S'agissant de l'art. 8 CEDH, le recourant expose que son renvoi impliquerait également le départ de l'ensemble de sa famille, ce qui ne pourrait être exigé. Certes, l'intérêt du recourant et de son épouse ainsi que de sa fille à vivre ensemble en Suisse peut être qualifié d'important. Il convient toutefois de garder à l'esprit que l'épouse ne pouvait ignorer, lorsqu'elle a rencontré le recourant, que celui-ci était multirécidiviste et ne disposait que d'un permis B. Elle a dès lors pris le risque d'épouser un homme dont le statut était précaire et a accepté le risque soit de devoir vivre séparée de lui soit de devoir le suivre à l'étranger. Par ailleurs, l'épouse du recourant ainsi que sa fille sont au bénéfice d'un permis C, qui leur donne le droit de demeurer en Suisse, indépendamment du statut du recourant. Dans l'hypothèse où son épouse et sa femme resteraient en Suisse, le recourant pourrait rendre visite à sa famille depuis son pays d'origine et inversement, de sorte que le renvoi ne s'opposera pas au maintien de contacts étroits et réguliers. En conséquence, la décision entreprise ne prête pas le flanc à la critique sous l'angle de l'art. 8 al. 2 CEDH. d) En définitive, étant donné que ni les avertissements de l'autorité intimée en 2012 et 2013, ni à plus forte raison la présence de son enfant dès 2011 n'ont détourné le recourant de la délinquance ces dernières années, c'est sans excéder ou abuser de son pouvoir d'appréciation que l'autorité intimée a considéré que seule une mesure d'éloignement du territoire apparaissait de nature à préserver la sécurité et l'ordre publics suisses.</w:t>
      </w:r>
    </w:p>
    <w:p>
      <w:r>
        <w:rPr>
          <w:b/>
        </w:rPr>
        <w:t>E. 5</w:t>
      </w:r>
    </w:p>
    <w:p>
      <w:r>
        <w:t>Les considérants qui précèdent conduisent au rejet du recours et à la confirmation de la décision attaquée. a) Il se justifie de statuer sans frais (art. 50 LPA-VD). Vu l'issue du litige, il n'y a pas lieu d'allouer d'indemnité à titre de dépens (art. 55 al. 1 et 56 al. 3 LPA-VD). b) Compte tenu de ses ressources, le recourant a été mis au bénéfice de l'assistance judiciaire par décision du 30 mai 2017.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Dans sa liste des opérations déposée le 15 mars 2018, le conseil d'office du recourant a annoncé avoir consacré à l'affaire un temps de 14h55, dont 1h35 par un avocat breveté et le solde par un avocat stagiaire, ce qui paraît approprié aux nécessités du cas. Il y a dès lors lieu d'allouer au mandataire d'office une indemnité correspondant à 1'751 fr. 70 (soit 285 fr. pour le travail de l'avocat breveté et 1'466 fr. 70 pour le travail de l'avocat stagiaire). L'indemnité du conseil d'office peut ainsi être arrêtée à 1'922 fr. 95, correspondant à des honoraires de 1'751 fr. 70, des débours de 29 fr. et à 142 fr. 25 de TVA (8 % sur 1'716 fr. 55, soit les opérations qui ont été effectuées avant le 31 décembre 2017 ainsi que les débours et 7,7 % sur 64 fr. 15, soit les opérations qui ont été effectuées après le 1 er janvier 2018), montant que l'on peut arrondir à 1'923 fr. c) L'indemnité de conseil d'office est supportée provisoirement par le canton (cf. art. 122 al. 1 let. a CPC),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