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PE.2017.0169 vom 6. Dezember 2017</w:t>
      </w:r>
    </w:p>
    <w:p>
      <w:r>
        <w:t>VD Tribunal cantonal, 2017-12-06, FR</w:t>
      </w:r>
    </w:p>
    <w:p>
      <w:r>
        <w:rPr>
          <w:b/>
        </w:rPr>
        <w:t xml:space="preserve">Quelle: </w:t>
      </w:r>
      <w:r>
        <w:t>https://mcp.opencaselaw.ch/entscheid/vd_omni_PE.2017.0169</w:t>
      </w:r>
    </w:p>
    <w:p>
      <w:r>
        <w:t>FR: VD_OMNI PE.2017.0169 du 6 décembre 2017</w:t>
      </w:r>
    </w:p>
    <w:p>
      <w:r>
        <w:t>IT: VD_OMNI PE.2017.0169 del 6 dicembre 2017</w:t>
      </w:r>
    </w:p>
    <w:p>
      <w:pPr>
        <w:pStyle w:val="Heading2"/>
      </w:pPr>
      <w:r>
        <w:t>Regeste</w:t>
      </w:r>
    </w:p>
    <w:p>
      <w:r>
        <w:t>A.________/Service de la population (SPOP) | Recours d'une ressortissante de la République Dominicaine contre la décision du SPOP refusant de renouveler son autorisation de séjour suite à la séparation d'avec son époux, un ressortissant suisse. La présence du couple marié en Suisse est inférieure à trois ans et elle ne peut se prévaloir de raisons personnelles majeures. Elle est certes bien intégrée en Suisse et financièrement autonome. Les douloureuses épreuves traversées par la recourante dans son pays (viol dont elle a été victime, décès de sa fille, de sa mère et de son frère) ne constituent toutefois pas un cas de rigueur au sens de l'art. 50 al. 1 let. b et 50 al. 2 LEtr.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requiert la prolongation de son autorisation de séjour suite à la rupture du lien conjugal avec son époux. a) Aux termes de l’art. 42 de la loi fédérale sur les étrangers du 16 décembre 2005 (LEtr; RS 142.20), le conjoint d'un ressortissant suisse a droit à l'octroi d'une autorisation de séjour et à la prolongation de sa durée de validité à condition de vivre en ménage commun avec lui (al. 1).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(arrêt 2C_87/2014 du 27 octobre 2014 consid. 4.1; ATF 136 II 113 consid. 3.3.3). Le délai de trois ans prévu par cette disposition se calcule en fonction de la durée pendant laquelle les époux ont fait ménage commun en Suisse et s'achève au moment où ceux-ci cessent de faire ménage commun (ATF 140 II 345 consid. 4.1; 138 II 229 consid. 2; 136 II 113 consid. 3.3.3/5; arrêts TF 2C_418/2013 du 15 août 2013 consid. 4.1;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b) En l'occurrence, le couple s'est marié en République Dominicaine le 16 mai 2013, puis la recourante est arrivée en Suisse auprès de son époux le 9 avril 2014. C'est à partir de cette date que le délai de trois ans se calcule. Le couple a divorcé le 1 er juillet 2016; la séparation est toutefois intervenue antérieurement, en novembre 2015 selon l'époux de la recourante et en février 2016 selon cette dernière (cf. les procès-verbaux d'audition du 18 novembre 2016). Même en retenant cette dernière date, l'union conjugale a durée moins de trois ans. Condition cumulative (ATF 136 II 113), il n'est pas nécessaire d'examiner si son intégration est réussie. Les conditions de l'art. 50 al. 1 let. a LEtr ne sont pas satisfaites.</w:t>
      </w:r>
    </w:p>
    <w:p>
      <w:r>
        <w:rPr>
          <w:b/>
        </w:rPr>
        <w:t>E. 3</w:t>
      </w:r>
    </w:p>
    <w:p>
      <w:r>
        <w:t>Se pose la question de la poursuite du séjour en Suisse pour des raisons personnelles majeures (art. 50 al. 1 let. b et al. 2 LEtr). La recourante soutient qu'une réintégration sociale dans son pays d'origine serait particulièrement difficile, que la rupture du lien conjugal ne lui est pas imputable et que son intégration en Suisse est "avancée". Elle explique notamment que les souvenirs douloureux qu'elle associe à son pays (décès de ses parents, de sa fille et de son frère) ont un effet "dévastateur" sur son psyché de l'ordre du "traumatisme", l'empêchant d'imaginer y revivre. a) Selon l' art. 50 al. 1 let. b LEtr , après dissolution de la famille, le droit du conjoint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LEtr confère un droit à la poursuite du séjour en Suisse, contrairement à l'art. 30 al. 1 let. b LEtr ( ATF 138 II 393 consid. 3.1; 137 II 345 consid. 3.2.1; 137 II 1 consid. 3).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En font notamment partie les violences conjugales (art. 50 al. 2 LEtr et 77 al. 2 OASA), qui doivent revêtir une certaine intensité ( ATF 136 II 1 consid. 5.3), la réintégration fortement compromise dans le pays d'origine et le cas dans lequel le conjoint duquel dépend le droit de séjour de l'étranger décède ( ATF 137 II 345 consid. 3.2.2; 136 II 1 consid. 5.3). b) L'intégration de la recourante ne s'oppose pas à un séjour en Suisse; elle paraît en effet bien intégrée puisqu'elle travaille, qu'elle est financièrement autonome, qu'elle est impliquée dans des associations et qu'elle maîtrise le français. Elle n'a, pour le surplus, aucune dette et n'a pas fait l'objet d'une quelconque condamnation pénale. Cela étant, la recourante ne peut se prévaloir de circonstances personnelles majeures telles qu'exigées par la loi, nonobstant la durée totale de son séjour en Suisse. Bien que le tribunal ne minimise pas les douloureuses épreuves que la recourante a traversées, elles ne revêtent pas l'intensité attendue par la loi et la jurisprudence précitée. La perte d'un proche, peu importe les circonstances, est certes difficile mais ne justifie pas un droit de séjour en Suisse ni n'empêche la réintégration dans le pays de provenance, qui est en plus stable selon le Département fédéral des affaires étrangères (cf. https://www.dfae.admin.ch/eda/fr/dfae/representations-et-conseils-aux-voyageurs/republique-dominicaine/conseils-voyageurs-republique-dominicaine.html consulté le 14 août 2017). Un retour n'implique ainsi pas la mise en danger de l'intégrité de la recourante. On ne peut en outre retenir que cette dernière ait subi des violences domestiques. La doctoresse ******** a certes attesté brièvement qu'elle avait divorcé "en raison de violences conjugales" (lettre du 19 avril 2017 p. 2) mais n'a apporté à ce sujet aucune explication. Aucun rapport de police n'a été transmis au tribunal, ni aucun rapport médical traitant spécifiquement de ces violences. La recourante a elle-même déclaré n'avoir jamais fait l'objet de violences physiques ou sexuelles de la part de son époux (procès-verbal d'audition du 18 novembre 2016 R.14). Elle se plaint uniquement de "menaces genre 'va-t'en'" (procès-verbal d'audition du 18 novembre 2016, R.14). Enfin, son époux dont son droit de séjour découle est en vie. Dans ces circonstances, force est d'admettre que la recourante ne réalise pas non plus les conditions de l'art. 50 al. 1 let. b et al. 2 LEtr. A toutes fins utiles, on rappelle la jurisprudence du Tribunal fédéral précisant que les difficultés psychologiques consécutives au statut incertain en droit des étrangers ne sont pas constitutives d'un cas personnel d'extrême gravité (arrêt TF 2D_5/2017 du 14 février 2014 consid. 6.3; 2A.474/2001 du 15 février 2002 consid. 3.2).</w:t>
      </w:r>
    </w:p>
    <w:p>
      <w:r>
        <w:rPr>
          <w:b/>
        </w:rPr>
        <w:t>E. 4</w:t>
      </w:r>
    </w:p>
    <w:p>
      <w:r>
        <w:t>Les considérants qui précèdent conduisent au rejet du recours et à la confirmation de la décision attaquée. Les frais seront mis à la charge de la recourante qui succombe (art. 49 LPA-VD). Il ne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