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PE.2017.0155 vom 20. September 2017</w:t>
      </w:r>
    </w:p>
    <w:p>
      <w:r>
        <w:t>VD Tribunal cantonal, 2017-09-20, FR</w:t>
      </w:r>
    </w:p>
    <w:p>
      <w:r>
        <w:rPr>
          <w:b/>
        </w:rPr>
        <w:t xml:space="preserve">Quelle: </w:t>
      </w:r>
      <w:r>
        <w:t>https://mcp.opencaselaw.ch/entscheid/vd_omni_PE.2017.0155</w:t>
      </w:r>
    </w:p>
    <w:p>
      <w:r>
        <w:t>FR: VD_OMNI PE.2017.0155 du 20 septembre 2017</w:t>
      </w:r>
    </w:p>
    <w:p>
      <w:r>
        <w:t>IT: VD_OMNI PE.2017.0155 del 20 settembre 2017</w:t>
      </w:r>
    </w:p>
    <w:p>
      <w:pPr>
        <w:pStyle w:val="Heading2"/>
      </w:pPr>
      <w:r>
        <w:t>Regeste</w:t>
      </w:r>
    </w:p>
    <w:p>
      <w:r>
        <w:t>A.________/Service de la population (SPOP) | Confirmation du refus d'un regroupement familial tardif. Ressortissante colombienne âgée de plus de seize ans au moment de la demande, la recourante a toujours vécu dans son pays aux côtés de sa mère et des deux enfants que celle-ci a eus avec son conjoint; on ignore si son père, qui bénéficie d’un permis de séjour en Suisse, a continué d'assumer de manière effective des tâches éducatives. Des motifs d’ordre exclusivement économique paraissent être à l’origine de cette demande, puisque l’objectif de la recourante est, sans aucune ambiguïté, de bénéficier de meilleures conditions de vie et de travail en Suisse. Au surplus, les circonstances dont la recourante se prévaut à l’appui de sa demande ne permettent en aucun cas de retenir que celle-ci constituerait un cas de rigueur.</w:t>
      </w:r>
    </w:p>
    <w:p>
      <w:pPr>
        <w:pStyle w:val="Heading2"/>
      </w:pPr>
      <w:r>
        <w:t>Erwägungen</w:t>
      </w:r>
    </w:p>
    <w:p>
      <w:r>
        <w:rPr>
          <w:b/>
        </w:rPr>
        <w:t>E. 1</w:t>
      </w:r>
    </w:p>
    <w:p>
      <w:r>
        <w:t>a) Aux termes de l'art. 92 LPA-VD,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La recourante invoque l’art. 6 de la convention du 4 novembre 1950 de sauvegarde des droits de l’homme et des libertés fondamentales (CEDH; RS 0.101) et demande la tenue d’une audience afin de pouvoir s’expliquer oralement devant le Tribunal. a) Aux termes de l’art. 6 par.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Un droit comme tel à des débats publics oraux n'existe, en vertu des garanties constitutionnelles de procédure, que pour les causes bénéficiant de la protection de l'art.</w:t>
      </w:r>
    </w:p>
    <w:p>
      <w:r>
        <w:rPr>
          <w:b/>
        </w:rPr>
        <w:t>E. 2.6</w:t>
      </w:r>
    </w:p>
    <w:p>
      <w:r>
        <w:t>p. 292 s.). En résumé, l'étranger qui bénéficie d'une autorisation de séjour durable est en droit de réclamer le regroupement familial pour ses enfants en se prévalant de l'art. 8 CEDH et de l'art. 13 Cst., en lien avec l'art. 3 CDE, si les conditions énumérées aux art. 42 et 44 LEtr sont remplies, dans la mesure où les délais de l'art. 47 LEtr sont respectés (arrêt 2C_1075/2015 du 28 avril 2016 consid. 1.2;  ATF 137 I 284 consid. 1.3 p. 287 et les arrêts cités; 136 II 497 consid. 3.3 p. 501). Du reste, les conditions de logement et d'absence d'aide sociale posées par cette dernière disposition se retrouvent dans la législation relative au regroupement familial de la plupart des États parties à la Convention (arrêts 2C_793/2011 du 22 février 2012 consid. 2.2; 2C_508/2009 du 20 mai 2010 consid. 4.2). Le regroupement familial partiel suppose également de tenir compte de l'intérêt supérieur de l'enfant, comme l'exige l'art. 3 par. 1 CDE (ATF 137 I 284 consid. 2.3.1; 136 II 78 consid. 4.8). Quant aux raisons familiales majeures pour le regroupement familial «tardif», elles doivent être interprétées d’une manière conforme au droit fondamental au respect de la vie familiale, garanti par les art. 8 CEDH et 13 Cst. (arrêt 2C_905/2015 du 22 décembre 2015 consid. 4.2 et les réf. cit.; cf. aussi arrêt 2C_363/2016 du 25 août 2016 consid. 2.1 et 2.3). Il appartient toutefois aux requérants, dans le cadre de leur obligation de collaborer (art. 90 LEtr), non seulement d’exposer mais aussi de prouver les raisons familiales majeures (arrêt 2C _363/2016 précité, consid. 2.4). b) Par "raisons familiales majeures" au sens de l'art. 47 al. 4 LEtr, qui régit le regroupement familial différé, requis, comme en l’occurrence, après l'échéance des délais des art. 47 al. 1 LEtr et 73 al. 1 OASA, on entend le fait que le bien de l’enfant ne peut être garanti que par un regroupement familial en Suisse (ATF 136 II 78 consid. 4.8 p. 87). Les principes jurisprudentiels développés en la matière sous l'ancien droit en matière de regroupement familial partiel subsistent lorsque le regroupement familial est demandé pour des raisons familiales majeures (cf. directives SEM précitées ch. 6.10.4; cf. également ATF 137 I 284 consid. 2.3.1; 136 II 78 consid. 4.7; arrêts 2C_1198/2012 du 26 mars 2013 consid. 4.2, 2C_555/2012 du 19 novembre 2012 consid. 2.3, 2C_276/2011 du 10 octobre 2011 consid. 4.1).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(ATF 133 II 6 consid. 3.1.1).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(arrêt 2A.92/1998 du 29 octobre 1998).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(ATF 126 II 329; 129 II 11; 122 II 289 consid. 2a/b; arrêt 2A.192/2003 du 23 juillet 2003). Le regroupement familial ne doit en effet pas être abusivement utilisé comme un accès facilité au marché du travail permettant d'éluder les dispositions y relatives, en particulier pour des enfants sur le point d'atteindre l'âge de travailler (cf. arrêts PE.2016.0259 du 26 septembre 2016;  PE.2015.0332 du 31 mars 2016; PE.2014.0336 du 17 février 2015). Il ressort notamment des Directives du SEM que, dans l'intérêt d'une bonne intégration, il ne sera fait usage de la dérogation que constitue l'art. 47 al. 4 LEtr qu'avec retenue (cf. ch. 6.10.4). Contrairement à la lettre de cette disposition, la jurisprudence retient ainsi qu'il ne faut pas se fonder exclusivement sur le bien de l'enfant mais tenir compte, dans une appréciation globale, de l'ensemble des éléments pertinents du cas d'espèce. Toujours d'après la jurisprudence, l'octroi d'une autorisation pour regroupement familial après l'échéance des délais ordinaires doit, conformément à la volonté du législateur, rester l'exception; les conditions de l'art. 47 al. 1 LEtr doivent toutefois être interprétées d’une manière conforme au droit fondamental au respect de la vie familiale selon les art. 13 Cst. et 8 CEDH. Enfin, le regroupement familial partiel suppose également de tenir compte de l'intérêt supérieur de l'enfant, comme l'exige l'art. 3 par. 1 CDE (arrêts 2C_174/2012 du 22 octobre 2012 consid. 4.1; 2C_780/2012 du 3 septembre 2012 consid. 2.2; 2C_687/2010 du 4 avril 2011 consid. 4.1 in fine; 2C_709/2010 du 25 février 2011 consid. 5.1.1 et les références citées; cf. aussi ci-dessus consid. 5a). c)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CourEDH Neulinger et Shuruk contre Suisse du 8 janvier 2009 § 75 et les arrêts cités). Selon l'art. 9 par.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 consid. 3c et les références citées; arrêt 6B_133/2007 du 29 mai 2008 consid. 3.3.1).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136 II 65 consid. 5.2). Toutefois, la jurisprudence rendue à propos des art. 17 al. 2 LSEE et 8 CEDH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125 II 633 consid. 3a et les arrêts cités). d)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w:t>
      </w:r>
    </w:p>
    <w:p>
      <w:r>
        <w:rPr>
          <w:b/>
        </w:rPr>
        <w:t>E. 6</w:t>
      </w:r>
    </w:p>
    <w:p>
      <w:r>
        <w:t>consid. 3.1 et les références citées). En outre,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Ainsi, le fait qu'un parent établi en Suisse veuille y faire venir un enfant, peu avant sa majorité, alors que celui-ci a longtemps vécu séparément chez son autre parent vivant à l'étranger, constitue généralement un indice d'abus de droit. Il convient néanmoins de tenir compte de toutes les circonstances particulières du cas qui sont de nature à justifier le dépôt tardif d'une demande de regroupement familial, telle une subite et importante modification de la situation familiale ou des besoins de l'enfant (arrêt 2C_723/2009 du 31 mars 2010 consid. 4.3; ATF 133 II 6 consid. 3.2 et les références).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 6 consid. 3.3; arrêt 2A.195/2006 du 7 février 2007 consid. 4.1).</w:t>
      </w:r>
    </w:p>
    <w:p>
      <w:r>
        <w:rPr>
          <w:b/>
        </w:rPr>
        <w:t>E. 7</w:t>
      </w:r>
    </w:p>
    <w:p>
      <w:r>
        <w:t>a) Au préalable, il importe peu que la recourante soit devenue majeure depuis le dépôt de la demande. Est déterminant en effet l’âge du requérant lors du dépôt de la demande de regroupement (ATF 136 II 497 consid. 3.4 p. 503). En l’espèce, la demande est intervenue le 1 er juin 2015, alors que la recourante était âgée de seize ans et neuf mois. Les art. 44 et ss LEtr trouvent par conséquent application dans le cas d’espèce. b) Jusqu’à sa venue en Suisse le 26 décembre 2014, la recourante a toujours vécu dans sa ville natale à ********, en Colombie. On ignore si son père, qui bénéficie d’un permis de séjour en Suisse depuis le 1 er août 2012, a continué d'assumer de manière effective pendant toute la période de son absence des tâches éducatives. On retire simplement de ses explications que B.________ a continué à entretenir, durant cette période, des contacts réguliers avec la recourante. Il ressort du dossier que la recourante a vécu pour l’essentiel dans son pays aux côtés de sa mère et des deux enfants que celle-ci a eus avec son conjoint. Les motifs pour lesquels C.________ a déclaré céder à B.________, avec qui elle n’a jamais été mariée, la garde sur la recourante demeurent cependant flous. Elle a simplement expliqué qu’elle était sans travail et devait également assumer la charge, avec son époux actuel, de deux autres enfants mineurs. En outre, elle a indiqué que la recourante devait le plus souvent demeurer seule au domicile familial, sans la responsabilité d’un adulte et qu’elle était ainsi exposée à un danger. Aucune autre explication n’est fournie. Il en ressort en outre que la recourante serait entrée en conflit avec sa mère, au point d’ingérer un raticide pour, sinon mettre fin à ses jours, à tout le moins mettre sa propre santé en danger. Dans leur rapport du 24 octobre 2014, les médecins colombiens ont cependant exclu toute idée de mort ou de suicide de la part de la recourante, qui se plaignait en outre de l’éloignement d’avec son père. On relève en effet que ce geste fait suite à la première décision négative rendue par l’autorité intimée. B.________ explique que personne d’autre ne peut désormais prendre soin de la recourante en Colombie, raison pour laquelle il l’a fait venir en Suisse. On constate cependant que la recourante avait atteint, au dépôt de la demande, un âge proche de la majorité, où elle commence à développer sa propre autonomie. Dès lors, cette circonstance fait douter des réelles motivations de cette demande, puisque c’est seulement au terme de la scolarité obligatoire que l’autorité a été saisie d’une demande de regroupement familial partiel différé. Il n’est donc pas exclu que des motifs d’ordre exclusivement économique en soient à l’origine. Du reste, l’objectif de la recourante est, sans aucune ambiguïté, de bénéficier de meilleures conditions de vie et de travail en Suisse. B.________ l’a lui-même indiqué à l’autorité intimée; le but poursuivi est de permettre à la recourante de suivre une formation professionnelle et d’être financièrement indépendante sans être une charge pour «l’Etat suisse». Elle a elle-même mis en avant, à l’appui de sa demande, des motifs qui tiennent davantage de l’amélioration de sa situation économique que d’une réelle volonté de regroupement familial avec son père. Dans ses déterminations, elle a ainsi exposé son intention d’étudier en Suisse et d’y trouver un emploi de technicienne dentaire. A cela s’ajoute que la recourante a constamment vécu en Colombie. Pour une jeune adulte qui n’a connu que son pays, dans lequel elle est bien intégrée, a normalement évolué et où vit encore leur famille, tant paternelle que maternelle, cet éloignement soudain pourrait se révéler source d’un déracinement traumatisant et, partant, conduire à de réelles difficultés d’intégration. c) Quoi qu’il en soit, l’on ne saurait retenir que le retard à demander le regroupement familial s’expliquerait par des raisons familiales majeures, comme tente de le faire valoir la recourante. En outre, celle-ci ne peut déduire aucun droit de ce qu’elle se trouve déjà en Suisse. Tenir compte de ce fait dans la présente cause reviendrait à encourager la politique du fait accompli et par conséquent, à porter atteinte au principe de l'égalité par rapport aux nombreux étrangers qui respectent les procédures établies pour obtenir un titre de séjour en Suisse (v. sur ce point, arrêts 2C_115/2016 du 31 mars 2016 consid. 6; 2C_438/2015 du 29 octobre 2015 consid. 5.3; 2C_161/2012 du 1 er avril 2013 consid. 1.4.2).</w:t>
      </w:r>
    </w:p>
    <w:p>
      <w:r>
        <w:rPr>
          <w:b/>
        </w:rPr>
        <w:t>E. 8</w:t>
      </w:r>
    </w:p>
    <w:p>
      <w:r>
        <w:t>La recourante allègue aussi qu'elle doit être autorisée à séjourner en Suisse car elle y accomplit une formation. Il n’est cependant nul besoin d’examiner sa demande sous l’angle de l’art. 27 LEtr, qui règle la possibilité pour un étranger de résider en Suisse afin d'y suivre des études. Cette disposition est en effet complétée par l’art. 23 OASA, qui fixe les conditions requises pour suivre la formation ou le perfectionnement et dont l’alinéa 2 précise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Or, les circonstances du cas d'espèce pourraient faire penser que la formation invoquée par la recourante dans les conclusions de son recours vise à éluder les prescriptions générales sur l’admission et le séjour des étrangers.</w:t>
      </w:r>
    </w:p>
    <w:p>
      <w:r>
        <w:rPr>
          <w:b/>
        </w:rPr>
        <w:t>E. 9</w:t>
      </w:r>
    </w:p>
    <w:p>
      <w:r>
        <w:t>Avant de confirmer la décision attaquée, il importe de vérifier si une autorisation de séjour fondée sur l'art. 30 al. 1 let. b LEtr peut toutefois être délivrée à la recourante. On rappelle qu’aux termes de cette disposition, il est possible de déroger aux conditions d'admission dans le but de tenir compte des cas individuels d'extrême gravité ou d'intérêts publics majeurs. L'art. 31 al. 1 OASA,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a)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On ne saurait prendre en considération des circonstances générales (économiques, sociales, sanitaires ou scolaires) affectant l’ensemble de la population restée sur place, auxquelles les requérants seront également exposés à leur retour (ATF 123 II 125 consid. 5b/dd).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consid. 3; arrêt 2A.69/2007 du 10 mai 2007 consid. 3). b) La recourante n’allègue rien à cet égard. Elle vit sans doute depuis plus de deux ans et demi chez son père et semble avoir donné satisfaction dans les stages qu’elle a suivis dans le but d’entreprendre une formation professionnelle. Ceci étant, aucun élément ne permet de retenir que la recourante entretient avec la Suisse une relation si étroite au point que l’on ne puisse exiger de sa part qu’elle retourne en Colombie, où vit le reste de sa famille. Au surplus, la recourante est en bonne santé et ne présente aucun problème particulier. Le dossier de la cause ne met en évidence aucun élément faisant obstacle à sa réinsertion sociale ou professionnelle dans un pays où elle a vécu durant plus de seize ans et dont elle parle la langue. A tout le moins, le contraire n’est pas allégué. La situation de la recourante ne diffère guère de celle de compatriotes qui, restés au pays, doivent affronter une conjoncture économique et sociale notoirement plus difficile qu’en Suisse. Dès lors, les circonstances dont la recourante se prévaut à l’appui de sa demande ne permettent en aucun cas de retenir que celle-ci constituerait un cas de rigueur, justifiant qu’il soit dérogé, pour ce motif également, aux conditions d’admission en Suisse.</w:t>
      </w:r>
    </w:p>
    <w:p>
      <w:r>
        <w:rPr>
          <w:b/>
        </w:rPr>
        <w:t>E. 10</w:t>
      </w:r>
    </w:p>
    <w:p>
      <w:r>
        <w:t>Le recours s’avère ainsi mal fondé et doit être rejeté, la décision attaquée étant confirmée. Vu l'issue du recours, un émolument judiciaire sera mis à la charge de la recourante, qui succombe (art. 49 al. 1, 91 et 99 LPA-VD). L’allocation de dépens n’entre pas en ligne de compte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