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PE.2017.0134 vom 13. Dezember 2017</w:t>
      </w:r>
    </w:p>
    <w:p>
      <w:r>
        <w:t>VD Tribunal cantonal, 2017-12-13, FR</w:t>
      </w:r>
    </w:p>
    <w:p>
      <w:r>
        <w:rPr>
          <w:b/>
        </w:rPr>
        <w:t xml:space="preserve">Quelle: </w:t>
      </w:r>
      <w:r>
        <w:t>https://mcp.opencaselaw.ch/entscheid/vd_omni_PE.2017.0134</w:t>
      </w:r>
    </w:p>
    <w:p>
      <w:r>
        <w:t>FR: VD_OMNI PE.2017.0134 du 13 décembre 2017</w:t>
      </w:r>
    </w:p>
    <w:p>
      <w:r>
        <w:t>IT: VD_OMNI PE.2017.0134 del 13 dicembre 2017</w:t>
      </w:r>
    </w:p>
    <w:p>
      <w:pPr>
        <w:pStyle w:val="Heading2"/>
      </w:pPr>
      <w:r>
        <w:t>Regeste</w:t>
      </w:r>
    </w:p>
    <w:p>
      <w:r>
        <w:t>A.________/Service de la population (SPOP) | Recours d'un ressortissant portugais contre la décision du SPOP révoquant son titre de séjour, au vu de son importante dépendance aux prestations de l'aide sociale. Il est entré une première fois en Suisse lorsqu'il était mineur; il est ensuite reparti au Portugal pour accomplir son service militaire et il est revenu en Suisse auprès de ses parents après avoir fait une décompensation psychotique. Il a perdu sa qualité de travailleur puisqu'il ne travaille plus au moins depuis 2008 (c. 1). Il ne peut jouir du droit de demeurer puisque son incapacité de travail liée à sa maladie date d'avant son retour en Suisse (c. 2). Enfin, il ne peut se prévaloir d'un cas de rigueur (c. 3). Dès lors, malgré son long séjour en Suisse et le dépôt d'une demande de rente AI, le recours est rejeté. Recours au TF rejeté (2C_79/2018 du 15 juin 2018).</w:t>
      </w:r>
    </w:p>
    <w:p>
      <w:pPr>
        <w:pStyle w:val="Heading2"/>
      </w:pPr>
      <w:r>
        <w:t>Erwägungen</w:t>
      </w:r>
    </w:p>
    <w:p>
      <w:r>
        <w:rPr>
          <w:b/>
        </w:rPr>
        <w:t>E. 1</w:t>
      </w:r>
    </w:p>
    <w:p>
      <w:r>
        <w:t>Le recourant se plaint du refus par l'autorité intimée de lui prolonger son autorisation de séjour UE/AELE. Ressortissant portugais, le recourant peut se prévaloir de l'accord du 21 juin 1999 entre la Confédération et la Communauté européenne sur la libre circulation des personnes (ALCP; RS 0142.112.681). a) Le droit de séjour et d'accès à une activité économique est garanti conformément aux dispositions de l'annexe I de l'ALCP (art. 4 ALCP). Les ressortissants d’une partie contractante ont le droit de séjourner et d’exercer une activité économique sur le territoire de l’autre partie contractante selon les modalités prévues aux chapitres II à IV (art. 2 par. 1 annexe I ALCP).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le par. 6 de cette disposition,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qualité de travailleur salarié constitue une notion autonome de droit européen qui ne dépend pas de considérations nationales, mais qui doit s'interpréter en tenant compte de la jurisprudence de la Cour de justice (ATF 140 II 117 consid. 3.2; 131 II 339 consid. 3.1). La Cour de Justice des Communautés européennes (CJCE, devenue entre-temps la Cour de justice de l'Union européenne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CJCE 53/81 D. M. Levin c. Secrétaire d'Etat à la Justice, du 23 mars 1982, par. 17; ATF 141 II 1 consid. 2.2.4 et consid. 3.3.2; TF 2C_412/2014 du 27 mai 2014 consid. 3.3). S'agissant des emplois d'insertion, le Tribunal fédéral a jugé qu'il n'existe aucun motif de principe s'opposant à ce que des activités rémunérées proposées aux bénéficiaires de l'aide sociale dans un but de réinsertion sur le marché général de l'emploi soient qualifiées de réelles et effectives. En effet, cette problématique en lien avec la notion de travailleur salarié a été examinée à plusieurs reprises par la Cour de justice de l'Union européenne. D'après la jurisprudence européenne, aucun motif de principe ne s'oppose à ce que des activités rémunérées proposées aux bénéficiaires de l'aide sociale dans un but de réinsertion sur le marché général de l'emploi soient qualifiées de réelles et effectives. La notion d'activités réelles et effectives implique une appréciation au cas par cas, en fonction de toutes les circonstances d'espèce, ayant trait à la nature tant des activités concernées que de la relation de travail en cause (cf. arrêt de la Cour de justice C-456/02 Michel Trojani c. Centre public d'aide sociale de Bruxelles (CPAS) du 7 septembre 2004, par. 17; arrêt de la Cour de justice C-1/97 Mehmet Birden c. Stadtgemeinde Bremen du 26 novembre 1998, par. 32; cf. VÉRONIQUE BOILLET, La notion de travailleur au sens de l'ALCP et la révocation des autorisations de séjour avec activité lucrative, in: DANG/PETRY [éd.], Actualité du droit des étrangers, 2014, vol. 1, p. 17). Le Tribunal fédéral a abordé cette problématique dans un arrêt du 10 avril 2014. Il a considéré que l'emploi d'insertion obtenu par l'intermédiaire de l'aide sociale et donnant lieu à rémunération ne conférait pas à la personne qui l'exerçait la qualité de travailleur salarié au sens de l'art. 6 par. 1 annexe I ALCP, compte tenu notamment de sa brièveté, la recourante ayant quitté son emploi d'insertion après deux mois d'activité, et du fait qu'il suivait de longues périodes de chômage et d'inactivité (arrêts TF 2C_761/2015 du 21 avril 2016 consid. 4.5; 2C_390/2013 du 10 avril 2014 consid. 4.4). b) En l'espèce, il n'est pas contesté que le recourant émarge entièrement à l'aide sociale depuis 2008. Son activité en milieu protégé ne saurait être considérée comme une activité salariée sur le marché normal de l'emploi au sens de la jurisprudence précitée puisqu'elle ne génère aucun revenu. Il ne revêt donc plus la qualité de travailleur au moins depuis 2008, à supposer qu'il l'ait endossée un jour. Il ne peut donc plus invoquer l'art. 6 par. 1 annexe I ALCP et c'est à juste titre que l'autorité intimée a révoqué son autorisation de séjour.</w:t>
      </w:r>
    </w:p>
    <w:p>
      <w:r>
        <w:rPr>
          <w:b/>
        </w:rPr>
        <w:t>E. 2</w:t>
      </w:r>
    </w:p>
    <w:p>
      <w:r>
        <w:t>Il convient d'examiner si le recourant pourrait bénéficier du droit de demeurer de l'art. 4 annexe I ALCP. a) Conformément à l'art. 4 annexe I ALCP, les ressortissants d'une partie contractante et les membres de leur famille ont le droit de demeurer sur le territoire d'une autre partie contractante après la fin de leur activité économique à certaines conditions. Cette disposition renvoie au règlement CEE 1251/70 et à la directive 75/34/CEE. En vertu de l'art. 2 al. 1 let. b 1 ère phrase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2 ème phrase du règlement précité). L'interruption de l'activité lucrative suite à une maladie ou un accident ou une période de chômage involontaire, dûment constatée par l'autorité compétente, sont notamment considérées comme des périodes d'activité. Le droit de demeurer s'éteint si le ressortissant UE/AELE ne l'exerce pas dans un délai de deux ans consécutifs à son ouverture. Selon l'art. 22 de l'ordonnance du 22 mai 2002 sur l'introduction de la libre circulation des personnes (OLCP; RS 142.203) , les ressortissants de l'UE, de l'AELE ou les membres de leur famille qui ont le droit de demeurer en Suisse selon l'accord sur la libre circulation des personnes ou selon la Convention instituant l'AELE, reçoivent une autorisation de séjour UE/AELE. Selon les directives OLCP du Secrétariat d'Etats aux migrations (SEM) dans leur version de juin 2017,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(ch. 10.3). Le Tribunal fédéral a déjà jugé que s'agissant des travailleurs ALCP, lorsqu'une demande de rente AI était déposée, il convenait d'attendre la décision rendue par l'office compétent, puisque l'octroi d'une rente ouvrait un " droit de demeurer " pour la personne intéressée (cf. ATF 141 II 1 consid. 4.2 traduit au RDAF 2016 I 429; TF 2C_587/2013 du 30 octobre 2013 consid. 3.1; PE.2015.0053 consid. 2b)aa). b) Le recourant a déposé une demande de rente AI en février 2017. Cela étant, il ressort du dossier que l'état de santé du recourant s'est dégradé lorsqu'il était au Portugal, ce que le recourant ne conteste pas (déterminations du 31 juillet 2017 p. 3). En effet, le certificat médical du 4 septembre 2000 dit que l'intéressé est rentré d'urgence en Suisse en raison de sa décompensation pour laquelle il a été mis sous traitement de psychotropes. Depuis lors, le recourant semble avoir constamment éprouvé des difficultés. Il a certes été engagé et a obtenu des autorisations de travailler, mais toujours en alternance avec des périodes de dépendance à l'aide sociale. Les informations médicales de 2001, 2014, 2015, 2016 et 2017 abondent en ce sens. Il y a dès lors lieu d'admettre que l'incapacité de travail du recourant est antérieure à son retour en Suisse en 2000, excluant le droit de demeurer.</w:t>
      </w:r>
    </w:p>
    <w:p>
      <w:r>
        <w:rPr>
          <w:b/>
        </w:rPr>
        <w:t>E. 3</w:t>
      </w:r>
    </w:p>
    <w:p>
      <w:r>
        <w:t>Il convient encore de déterminer si le recourant peut prétendre à la délivrance d'une autorisation de séjour pour cas de rigueur en application de l'art. 20 OLCP. a) Selon l'art. 20 OLCP, si les conditions d'admission sans activité lucrative ne sont pas remplies au sens de l'accord sur la libre circulation des personnes ou au sens de la Convention instituant l'AELE, une autorisation de séjour UE/AELE peut néanmoins être délivrée lorsque des motifs importants l'exigent. L'art. 20 OLCP doit être interprété par analogie avec les art. 13 let. f et 36 de l’ancienne ordonnance fédérale du</w:t>
      </w:r>
    </w:p>
    <w:p>
      <w:r>
        <w:rPr>
          <w:b/>
        </w:rPr>
        <w:t>E. 6</w:t>
      </w:r>
    </w:p>
    <w:p>
      <w:r>
        <w:t>octobre 1986 limitant le nombre des étrangers (aOLE) en vigueur jusqu'au 31 décembre 2007 et remplacée par l’art. 31 de l'ordonnance fédérale du 24 octobre 2007 relative à l'admission, au séjour et à l'exercice d'une activité lucrative (OASA; RS 142.201; arrêts CDAP PE.2017.223 du 26 septembre 2017 consid. 6a; PE.2015.399 du 14 septembre 2017 consid. 6a; PE.2013.0462 du 28 août 2014 consid. 3).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La jurisprudence a précisé que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arrêts CDAP PE.2012.0219 du 21 mars 2013 consid. 3a; PE.2012.0056 du 4 avril 2012 consid. 3a).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ATF 2C_216/2009 du 20 août 2009 consid. 4.2; arrêt TAF F-215/2016 du 21 juillet 2017 consid. 8). b) Le 5 décembre 2013, le Tribunal fédéral avait admis le recours d'un jeune homme souffrant d'une schizophrénie paranoïde et qui dépendait de sa mère d'une façon importante, laquelle avait été en outre désignée comme sa tutrice par la Justice de paix du district de Lausanne (2C_546/2013). En résumé, le Tribunal fédéral avait estimé que son renvoi de Suisse priverait l'intéressé de " vrais facteurs socio-affectifs aptes à aboutir à une stabilisation durable de son état de santé " (consid. 4.4.2). c) Dans le cas présent, l e recourant vit en Suisse depuis longtemps, son casier judiciaire est vierge et il a manifesté la volonté de prendre part à la vie économique en Suisse. Il dépend toutefois depuis longtemps et dans une large mesure de l'aide sociale et ne fait pas état d'un réseau social ou familial particulier en Suisse. Si l'on peut admettre, au vu des nombreux certificats médicaux produits par le recourant, qu'il a besoin d'un encadrement médical, il y a lieu de constater que de telles structures existent au Portugal, ce qui n'est pas contesté. Sur cette question, on rappelle que le recourant éprouvait des difficultés déjà avant son arrivée en Suisse en 2000. Il ne peut ainsi, selon la jurisprudence, se fonder uniquement sur ce motif médical pour réclamer une telle exemption (cf. not. ATF 128 II 200 consid. 5.3). Il est vrai que les médecins ont attesté, depuis que le recourant est en Suisse, qu'un environnement stable était essentiel pour ménager son état de santé, en plus du suivi d'une thérapie et d'un traitement médicamenteux (certificats médicaux des 4 septembre 2000 et 13 juin 2001, certificats du PCO des 12 février 2015 et 27 juillet 2017). Le certificat médical de 2017 ajoute que " même dans [le] contexte bienveillant [des ateliers protégés de ********], sa capacité de travail était diminuée à 50 % en raison de ses difficultés psychiques. [Le recourant] présente une lenteur, une fatigabilité importante, une hypersensibilité au stress et des difficultés d'adaptation aux changements. Il a des troubles du cours de la pensée, avec une pensée circonstanciée, des moments de perplexité, marqués par des barrages, ou au contraire, une accélération de la pensée relevée par phrases répétées en boucle et des réponses à côté, au contenu cohérent ." Cela étant, on relève qu'aucun diagnostic précis n'a été prononcé en rapport avec les difficultés éprouvées par le recourant, tel que cela a été le cas dans l'arrêt 2C_546/2013 précité, ce qui n'est pas contesté. Par ailleurs, il ne ressort pas du dossier que le recourant fasse l'objet d'une mesure tutélaire ou qu'il dépende de proches en Suisse. L'objectif de ses thérapeutes est certes de lui permettre de retrouver une capacité de travail (certificat du PCO du 12 février 2015) et partant, son autonomie. Toutefois, le recourant ne semble pas contester qu'il pourrait bénéficier d'un suivi au Portugal (déterminations du recourant du 31 juillet 2017). Il convient ainsi d'admettre que si un retour au Portugal posera certes des difficultés au recourant, ces difficultés n'apparaissent pas insurmontables, moyennant un suivi médical approprié. En résumé, le recourant ne revêt plus la qualité de travailleur et ne peut jouir du droit de demeurer puisque ses problèmes de santé sont antérieurs à son retour en Suisse. Enfin, il ne peut prétendre à l'octroi d'une autorisation fondée sur un cas de rigueur dès lors qu'il peut prétendre à des soins de qualités similaires au Portugal. Cela étant, eu égard à sa situation médicale actuelle, une assistance et une coordination médicale pourrait s'avérer opportune au moment de l'exécution de son renvoi. Le SPOP n'a donc pas violé la loi, ni abusé de son pouvoir d'appréciation en refusant de prolonger le permis B UE/AELE du recourant. 4. a) Les considérants qui précèdent conduisent au rejet du recours et à la confirmation de la décision attaquée. Vu les circonstances, il sera renoncé à percevoir des frais de justice. Aucun dépens ne sera alloué (art. 49, 50, 55, 56, 91 et 99 LPA-VD). b)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Dans sa liste des opérations déposée le 4 décembre 2017, le conseil d'office du recourant a annoncé avoir consacré à l'affaire un temps de 7,10 heures, ce qui paraît approprié aux nécessités du cas. Il y a dès lors lieu d'allouer au mandataire d'office une indemnité correspondant à 1'278 francs. Quant aux débours, ils s'élèvent 23 fr. selon la liste produite (art. 3 al. 1 RAJ). L'indemnité du conseil d'office peut ainsi être arrêtée à 1'301 fr., correspondant aux honoraires et débours précités, auxquels il convient d'ajouter 104.10 fr. de TVA (8 %). Ce montant total sera arrondi à 1'410 francs. L'indemnité de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