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PE.2017.0118 vom 13. Juni 2017</w:t>
      </w:r>
    </w:p>
    <w:p>
      <w:r>
        <w:t>VD Tribunal cantonal, 2017-06-13, FR</w:t>
      </w:r>
    </w:p>
    <w:p>
      <w:r>
        <w:rPr>
          <w:b/>
        </w:rPr>
        <w:t xml:space="preserve">Quelle: </w:t>
      </w:r>
      <w:r>
        <w:t>https://mcp.opencaselaw.ch/entscheid/vd_omni_PE.2017.0118</w:t>
      </w:r>
    </w:p>
    <w:p>
      <w:r>
        <w:t>FR: VD_OMNI PE.2017.0118 du 13 juin 2017</w:t>
      </w:r>
    </w:p>
    <w:p>
      <w:r>
        <w:t>IT: VD_OMNI PE.2017.0118 del 13 giugno 2017</w:t>
      </w:r>
    </w:p>
    <w:p>
      <w:pPr>
        <w:pStyle w:val="Heading2"/>
      </w:pPr>
      <w:r>
        <w:t>Regeste</w:t>
      </w:r>
    </w:p>
    <w:p>
      <w:r>
        <w:t>A.________/Service de la population (SPOP), Service de l'emploi Contrôle du marché du travail | Rejet du recours contre le refus de délivrer une autorisation de séjour avec activité lucrative à un ressortissant turc. Il ne ressort pas du dossier que l'employeur aurait entrepris des démarches pour rechercher un travailleur sur le marché indigène ou un travailleur européen avant de déposer la demande de main d'oeuvre étrangère en faveur du recourant. Il n'est cependant pas nécessaire d'instruire plus avant cette question, les conditions posées par l'art. 23 LEtr n'étant de toute façon pas réalisées, puisqu'aucun élément du dossier ne montre que le recourant disposerait de connaissances spécifiques dans le domaine de la ventilation ni surtout qu'il s'agirait d'un travail requérant des compétences particulières et que seul un spécialiste ou un travailleur qualifié pourrait réaliser. La question de savoir si le recourant pourrait obtenir une autorisation de séjour pour s'occuper de sa mère au bénéfice d'une autorisation d'établissement sort du cadre du litige.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de sorte qu'il y a lieu d'entrer en matière sur le fond.</w:t>
      </w:r>
    </w:p>
    <w:p>
      <w:r>
        <w:rPr>
          <w:b/>
        </w:rPr>
        <w:t>E. 2</w:t>
      </w:r>
    </w:p>
    <w:p>
      <w:r>
        <w:t>Le recourant critique le refus du SDE de lui délivrer une autorisation de séjour avec activité lucrative; il fait en substance valoir qu'une entreprise est prête à l'employer dans son métier. a) Les ressortissants étrangers ne bénéficient en principe d'aucun droit à l'obtention d'une autorisation de séjour et de travail, sauf s'ils peuvent le déduire d'une norme particulière du droit fédéral ou d'un traité international. Le recourant étant ressortissant turc, il convient d'examiner le recours au regard du droit interne uniquement, soit de la loi fédérale du 16 décembre 2005 sur les étrangers (LEtr; RS:142.20), à défaut d'accord entre la Suisse et la Turquie sur la libre circulation des travailleurs. b) Aux termes de l'art. 18 LEtr,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fixées aux art. 20 à 25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directives intitulées "I. Domaine des étrangers " du Secrétariat d'Etat aux migrations (SEM) prévoient en particulier ce qui suit (octobre 2013, version actualisée au 12 avril 2017):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 de la CDAP PE.2016.0379 du 5 janvier 2017 et les références citées). Par ailleurs,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 ch. 4.3.4 des directives du SEM précise que: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Quant à l’art. 23 al. 3 let. c LEtr,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 ne pouvant pas, ou alors de manière insuffisante, être exécutée par un travailleur en Suisse ou un ressortissant d'un Etat membre de l'Union européenne ou de l'AELE (arrêt du TAF C-5420/2012 du 15 janvier 2014). c) En l'occurrence, il ne ressort pas du dossier que B.________ aurait entrepris des démarches pour rechercher un travailleur sur le marché indigène ou un travailleur européen avant de déposer la demande de main d'œuvre étrangère en faveur du recourant. Les exigences de l'art. 21 al. 1 LEtr ne sont ainsi a priori pas réunies. Il n'est cependant pas nécessaire d'instruire plus avant cette question dès lors que le recours doit de toute manière être rejeté au motif que les conditions posées par l'art. 23 LEtr ne sont pas non plus réalisées. En effet, le recourant, qui indique être mécanicien sur voiture, a été engagé pour des travaux de mécanique dans le domaine de la ventilation. Il allègue certes être " expert en mécanique de précision ", mais aucun élément du dossier ne montre qu'il disposerait de connaissances spécifiques dans le domaine de la ventilation, ni surtout qu'il s'agirait d'un travail requérant des compétences particulières et que seul un spécialiste ou un travailleur qualifié pourrait effectuer. Partant, c'est à juste titre, et sans violation du droit fédéral, que l'autorité intimée a refusé d'octroyer l'autorisation de séjour sollicitée.</w:t>
      </w:r>
    </w:p>
    <w:p>
      <w:r>
        <w:rPr>
          <w:b/>
        </w:rPr>
        <w:t>E. 3</w:t>
      </w:r>
    </w:p>
    <w:p>
      <w:r>
        <w:t>Le recourant relève qu'il a vécu et travaillé en Suisse de 1985 à 1989 et qu'il désire rester en Suisse pour pouvoir prendre soin de sa mère, au bénéfice d'une autorisation d'établissement. Il ne revient toutefois pas au Tribunal cantonal d'examiner si le recourant pourrait se prévaloir de ces circonstances pour obtenir une autorisation de séjour. Il est à première vue douteux que le recourant puisse invoquer uniquement la présence de sa mère en Suisse pour obtenir l'autorisation de vivre auprès d'elle, en quelque sorte par regroupement familial. Cette question sort toutefois du cadre du présent litige, qui porte exclusivement sur la demande de prise d'emploi adressée au SDE le 1 er février 2017 (cf. PE2015.0216 du 28 septembre 2015 consid.3; voir aussi PE.2015.0056 du 11 novembre 2015 consid.1).</w:t>
      </w:r>
    </w:p>
    <w:p>
      <w:r>
        <w:rPr>
          <w:b/>
        </w:rPr>
        <w:t>E. 4</w:t>
      </w:r>
    </w:p>
    <w:p>
      <w:r>
        <w:t>En conclusion, le recours doit être rejeté et la décision attaquée confirmée. Les frais de justice sont mis à la charge du recourant qui succombe (cf. art. 49 al. 1, 99 LPA-VD). Il n'y a pas lieu d'allouer de dépens (cf. art. 55 al. 1 a contrario,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