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PE.2017.0115 vom 15. September 2017</w:t>
      </w:r>
    </w:p>
    <w:p>
      <w:r>
        <w:t>VD Tribunal cantonal, 2017-09-15, FR</w:t>
      </w:r>
    </w:p>
    <w:p>
      <w:r>
        <w:rPr>
          <w:b/>
        </w:rPr>
        <w:t xml:space="preserve">Quelle: </w:t>
      </w:r>
      <w:r>
        <w:t>https://mcp.opencaselaw.ch/entscheid/vd_omni_PE.2017.0115</w:t>
      </w:r>
    </w:p>
    <w:p>
      <w:r>
        <w:t>FR: VD_OMNI PE.2017.0115 du 15 septembre 2017</w:t>
      </w:r>
    </w:p>
    <w:p>
      <w:r>
        <w:t>IT: VD_OMNI PE.2017.0115 del 15 settembre 2017</w:t>
      </w:r>
    </w:p>
    <w:p>
      <w:pPr>
        <w:pStyle w:val="Heading2"/>
      </w:pPr>
      <w:r>
        <w:t>Regeste</w:t>
      </w:r>
    </w:p>
    <w:p>
      <w:r>
        <w:t>A.________ /Service de la population (SPOP) | Confirmation du refus du SPOP de renouveler l'autorisation de séjour d'une Portugaise et de sa fille, âgée de 12 ans. Au moment où est survenue l'incapacité de travail de la recourante, quelques semaines après son licenciement, elle ne bénéficiait pas du statut de travailleuse salariée au sens de l'ALCP. En effet, pendant plusieurs années, elle n'a travaillé qu'à temps partiel pour un salaire mensuel ne dépassant jamais 1'677 francs et elle a bénéficié de prestations de l'aide sociale substantielles. Pas de motifs importants (cas d'extrême gravité) justifiant l'octroi d'une autorisation de séjour, la prise en charge psychothérapeutique de la recourante pour ses troubles dépressifs pouvant être assurée au Portugal. En ce qui concerne sa fille, elle pourra continuer de garder des contacts avec son père, également ressortissant portugais vivant en Suisse, notamment lors des vacances.</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La recourante fait valoir qu'elle a acquis le statut de travailleur UE/AELE et que, même si elle est en incapacité de travail, elle a le droit de demeurer en Suisse avec sa fille. a) De nationalité portugaise, la recourante peut se prévaloir de l'ALCP.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L'art. 22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OLCP du SEM, dans leur version en juin 2017, ch. 10.3.1). b) Dans le cas particulier, la recourante réside en Suisse de façon continue depuis le 1 er février 2002. Elle a bénéficié de plusieurs autorisations de séjour UE/AELE successives pour exercer une activité lucrative en Suisse. En octobre 2016, elle a déposé une demande de rente auprès de l'Office AI. Ce dernier n'a pas encore statué sur son cas, selon les renseignements donnés par la recourante. Il n'est cependant pas nécessaire d'attendre cette décision pour trancher le présent litige. En effet, même dans le cas où l'Office AI reconnaîtrait le droit à une rente à la recourante en fonction de son état de santé actuel, il faudrait examiner si cette dernière, qui remplit sans conteste la condition du séjour en Suisse de plus de deux ans, a cessé une activité salariée en raison de son incapacité permanente de travail au sens de l'art. 2 par. 1 let. b du règlement 1251/70. Cette question suppose de se demander si, au moment où est survenue son incapacité de travail, soit quelques semaines après son licenciement, la recourante bénéficiait du statut de travailleuse salariée au sens de l'ALCP. c)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D'après la jurisprudence de la Cour de Justice de l'union européenne, à laquelle se réfère le Tribunal fédéral,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d'État à la Justice, du 23 mars 1982, par. 17; ATF 141 II 1 consid. 2.2.4 et consid. 3.3.2; arrêts TF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2C_761/2015 du 21 avril 2016 consid. 4.2.1; 2C_1061/2013 du 14 juillet 2015 consid. 4.2.1).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3.2 et 3.3 et les références; TF 2C_1061/2013 du 14 juillet 2015 consid. 4.2.1 et les références).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du 31 mars 2016 consid. 3.3 et les références). A cet égard, le Tribunal fédéral a eu l'occasion de préciser qu'un travail exercé au taux de 80% pour un salaire mensuel de 2'532 francs ne représentait pas un emploi à tel point réduit ou une rémunération si basse qu'il s'agirait d'une activité purement marginale et accessoire sortant du champ d'application de l'art. 6 annexe I ALCP (arrêt TF 2C_1061/2013 du 14 juillet 2015 consid. 4.4). En revanche, il a considéré qu'une activité à taux partiel donnant lieu à un salaire mensuel d'environ 600 à 800 francs apparaissait tellement réduite et peu rémunératrice qu'elle devait être tenue pour marginale et accessoire (TF 2C_761/2015 du 21 avril 2016 consid. 4.2.2; 2C_1137/2014 du 6 août 2015 consid. 4.4). Dans un autre arrêt, le Tribunal fédéral a retenu qu'un salaire mensuel moyen de 1'673 francs, pour une moyenne de 79.8 heures par mois, représentait un niveau d'occupation très bas, d'autant plus qu'il était fondé sur un contrat de travail à l'heure ne présentant aucune garantie quant au nombre minimal d'heures de travail. Dans cette affaire, procédant à une appréciation globale de la situation de la recourante, le Tribunal fédéral a considéré que même si le seul critère du contrat à l'heure ne suffisait pas à nier le caractère réel de l'activité, il fallait tenir compte du fait que la recourante n'avait travaillé que deux ans et deux mois à plein temps en Suisse. Elle avait ensuite été durablement sans emploi à deux reprises (trois ans et deux ans). Elle avait certes retrouvé un emploi par la suite mais dont le taux d'occupation était inférieur à 50%. Elle était en outre au bénéfice des prestations de l'aide sociale depuis plusieurs années. Tenant compte de l'ensemble de ces éléments, le Tribunal fédéral a confirmé l'appréciation de l'autorité judiciaire cantonale selon laquelle la recourante avait perdu la qualité de travailleur au sens de l'art. 6 par. 1 annexe I ALCP (TF 2C_98/2015 du 3 juin 2016 consid. 6.2 et 6.3). Appliquant les mêmes règles, la CDAP a quant à elle admis la qualité de travailleur à un ressortissant français travaillant comme employé de maison à un taux d’activité de 50%, parce que sa rémunération (avec logement et nourriture) lui permettait de vivre sans recourir à l’aide sociale (PE.2015.0421 du 5 février 2016). Elle a également reconnu la qualité de travailleur à un ressortissant portugais travaillant 21,5 heures par semaine pour un salaire mensuel brut de 2'600 francs, puisque ce montant lui permettait d’assurer son entretien (PE.2014.0071 du 22 juillet 2014 consid. 3). Elle a par contre jugé qu'une ressortissante française, qui avait commencé un travail de serveuse à temps partiel rémunéré 1'078 francs par mois, n'avait pas acquis la qualité de travailleuse (PE.2014.0472 du 16 août 2016). d) En l'espèce, la recourante a d'abord obtenu deux autorisations de séjour de courte durée successives, valables jusqu'au 31 juillet 2002, pour travailler dans deux établissements publics, puis le 16 septembre 2002, une autorisation de séjour CE/AELE valable jusqu'au 15 septembre 2007 pour exercer une activité lucrative. Il n'est pas contesté que dès 2006, elle a bénéficié des prestations de l'aide sociale, en complément de ses indemnités de chômage. Tenant compte de cette situation, le SPOP a, le 14 janvier 2008, renouvelé les autorisations de séjour UE/AELE de la recourante et de sa fille pour une année seulement, conformément à l'art. 6 par. 1, in fine , annexe I ALCP (PE.2016.0207 du 27 janvier 2017 consid. 2). La recourante ayant conclu le 1 er juin 2009 un contrat de travail pour un emploi de serveuse à raison de 15 heures par semaine (trois heures par jour du lundi au vendredi), pour un salaire mensuel net de 840 francs, le SPOP a renouvelé les autorisations de séjour de la recourante et de sa fille jusqu'au 13 janvier 2014, tout en indiquant cependant sous la rubrique "but du séjour" de celle de la recourante qu'elle était à la recherche d'un emploi. Le 9 novembre 2011, la recourante a conclu un nouveau contrat de travail avec le même établissement public aux termes duquel elle était engagée comme " fille de salle " à 45% pour un salaire mensuel brut de 1'530 francs. Elle a ensuite été licenciée pour le 30 avril 2015. Par décision du 30 janvier 2017, le SPOP a refusé de renouveler son autorisation de séjour et celle de sa fille, au motif qu'elle n'avait plus la qualité de travailleuse en application de l'art. 6 de annexe I ALCP, pour autant qu'elle l'ait acquise, étant précisé que l'activité de serveuse exercée entre 2011 et avril 2015 devait être qualifiée de marginale et accessoire. Or, on ne peut que constater qu'entre 2009 et avril 2015, la recourante n'a effectué qu'une activité à temps partiel lui rapportant un salaire mensuel ne dépassant jamais 1'677 francs et que, durant toute cette période, ses revenus ne lui suffisant pas pour couvrir ses frais, elle a bénéficié de prestations de l'aide sociale substantielles (en moyenne plus de 25'000 francs par an, soit plus que son salaire). Conformément à la jurisprudence, cette activité doit effectivement être considérée comme marginale et accessoire et ne saurait avoir conféré la qualité de travailleuse au sens de l'art. 6 annexe I ALCP à la recourante, qui, si elle l'avait acquise par le passé avant la naissance de sa fille, l'a perdu lorsqu'elle est restée plusieurs années sans exercer d'activité lucrative ou en n'exerçant qu'une activité marginale et accessoire. L'appréciation de l'autorité intimée n'est dès lors pas critiquable. Dans la mesure où la recourante ne peut prétendre à une autorisation de séjour fondée sur le droit de demeurer en Suisse conformément aux dispositions précitées, tel ne saurait non plus être le cas pour sa fille par regroupement familial.</w:t>
      </w:r>
    </w:p>
    <w:p>
      <w:r>
        <w:rPr>
          <w:b/>
        </w:rPr>
        <w:t>E. 3</w:t>
      </w:r>
    </w:p>
    <w:p>
      <w:r>
        <w:t>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Dès lors que la recourante perçoit durablement des prestations de l'aide sociale, elle et sa fille ne peuvent pas non plus obtenir une autorisation de séjour fondée sur l'art. 24 par. 1 annexe I ALCP (TF 2C_173/2017 du 19 juin 2017; PE.2016.0207 du 27 janvier 2017).</w:t>
      </w:r>
    </w:p>
    <w:p>
      <w:r>
        <w:rPr>
          <w:b/>
        </w:rPr>
        <w:t>E. 4</w:t>
      </w:r>
    </w:p>
    <w:p>
      <w:r>
        <w:t>La recourante requiert aussi des autorisations de séjour pour motifs importants au sens de l'art. 20 OLCP pour elle et sa fille. a) L'art. 20 OLCP dispose que si les conditions d'admission sans activité lucrative ne sont pas remplies au sens de l'ALCP,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(PE.2017.0122 du 23 août 2017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PE.2016.0087 du 1 er juin 2016 consid. 6a/aa; PE.2016.0077 du</w:t>
      </w:r>
    </w:p>
    <w:p>
      <w:r>
        <w:rPr>
          <w:b/>
        </w:rPr>
        <w:t>E. 7</w:t>
      </w:r>
    </w:p>
    <w:p>
      <w:r>
        <w:t>avril 2016 consid. 3a ). b)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PE.2015.0362 du 7 novembre 2016 et les réf. cit).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TF 2A.679/2006 du 9 février 2007 consid. 3; 2A.43/2006 du 31 mai 2006 consid. 3.1). c) En l’occurrence, la recourante vit en Suisse depuis 2002. Si la durée de son séjour en Suisse n'est pas négligeable, la recourante n'a pas fait preuve d'une intégration particulièrement poussée, notamment sur le plan professionnel, puisque depuis 2006 elle a dû recourir aux prestations de l'aide sociale, à défaut d'avoir trouvé un emploi durable avec un taux d'activité important. A cela s'ajoute qu'elle a quitté le Portugal alors qu'elle était déjà âgée de 27 ans, de sorte qu'elle a grandi et elle a vécu l'essentiel de sa vie dans son pays d'origine. Elle y a certainement conservé des attaches familiales ou amicales, ou si tel n'est pas le cas, elle pourra facilement y créer de nouveaux liens dans la mesure où elle parle la langue du pays. Elle fait certes valoir qu'elle suit depuis plusieurs années une psychothérapie auprès du même psychologue (dans le cadre de la prise en charge par son psychiatre). On comprend qu'il serait plus confortable pour elle de pouvoir continuer ce traitement auprès de la même personne. Toutefois, il ne s'agit pas d'un motif suffisant pour reconnaître un cas d'extrême gravité, dans la mesure où la prise en charge psychothérapeutique de la recourante pourra être assurée tout aussi bien au Portugal, compte tenu de la nature de l'atteinte à la santé, qui n'est pas insolite. Pour ce qui est de sa fille, on doit tenir compte du fait qu'elle est née en Suisse, et qu'âgée de douze ans aujourd'hui, elle y a suivi toute sa scolarité. Rien au dossier ne permet toutefois de penser qu'elle ne pourrait pas poursuivre sa scolarité au Portugal, pays, qui en dépit d’un contexte économique plus tendu, offre un climat sociétal et des conditions de vie proches de la Suisse. Au contraire, la recourante indique que sa fille suit actuellement "une scolarité normale", ce qui laisse penser qu'elle n'a pas de difficultés scolaires particulières nécessitant une prise en charge qu'elle ne pourrait pas obtenir dans son pays d'origine. Par ailleurs, elle n'est pas encore à l'âge où elle serait sur le point d'entreprendre une formation professionnelle qui pourrait être compromise par un départ au Portugal. La fille de la recourante est certes suivie par le SPJ depuis 2007, mais là non plus, aucun élément du dossier ne permet de penser qu'elle ne pourrait pas obtenir une assistance du même type au Portugal, si cela s'avère encore nécessaire. La recourante n'a pas donné d'indications précises au sujet de ce suivi; dans ces conditions, cela n'apparaît pas être un élément déterminant. Un suivi par le SPJ ne signifie pas que la situation de l'enfant est nécessairement si problématique qu'une poursuite du séjour en Suisse s'imposerait. De manière générale, le parent qui se prévaut d'un cas de rigueur en invoquant la situation de son enfant doit, pour le moins, alléguer clairement les faits pertinents et ne pas se contenter comme en l'espèce de mentionner sans autre précision l'existence d'une mesure de protection. Pour ce qui est de relations avec le père de sa fille, force est de constater que la recourante ne démontre pas qu'ils entretiennent des liens particulièrement étroits. Sa fille pourra continuer de garder des contacts avec son père, même s'ils ne résident pas dans le même pays, et se voir en Suisse ou au Portugal à l'occasion des vacances, ces deux pays étant proches. Au vu de la situation actuelle de la recourante et de sa fille, leur renvoi dans leur pays d'origine est admissible et cette mesure n'a pas à être annulée en fonction des critères du cas d'extrême gravité. 5. Il résulte des considérants qui précèdent que le recours doit être rejeté et la décision attaquée confirmée. Le SPOP est chargé de fixer un nouveau délai de départ à la recourante et à sa fille. La recourante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1'652 francs (dont 122 francs de TVA) à titre d'honoraires et celui de 108 francs (dont 8 francs de TVA) à titre de débours, ce qui représente un total de 1'760  francs  TVA comprise, conformément à ce qui ressort de la liste des opérations produite par le conseil d'office et au montant forfaitaire prévu par l'art. 3 al. 3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