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PE.2017.0114 vom 2. November 2017</w:t>
      </w:r>
    </w:p>
    <w:p>
      <w:r>
        <w:t>VD Tribunal cantonal, 2017-11-02, FR</w:t>
      </w:r>
    </w:p>
    <w:p>
      <w:r>
        <w:rPr>
          <w:b/>
        </w:rPr>
        <w:t xml:space="preserve">Quelle: </w:t>
      </w:r>
      <w:r>
        <w:t>https://mcp.opencaselaw.ch/entscheid/vd_omni_PE.2017.0114</w:t>
      </w:r>
    </w:p>
    <w:p>
      <w:r>
        <w:t>FR: VD_OMNI PE.2017.0114 du 2 novembre 2017</w:t>
      </w:r>
    </w:p>
    <w:p>
      <w:r>
        <w:t>IT: VD_OMNI PE.2017.0114 del 2 novembre 2017</w:t>
      </w:r>
    </w:p>
    <w:p>
      <w:pPr>
        <w:pStyle w:val="Heading2"/>
      </w:pPr>
      <w:r>
        <w:t>Regeste</w:t>
      </w:r>
    </w:p>
    <w:p>
      <w:r>
        <w:t>A.________/Service de la population (SPOP) | Confirmation du refus de l'autorité intimée de délivrer des autorisations de séjour à deux ressortissantes brésiliennes, âgées respectivement de 15 ans 1/2 et 12 ans 1/2 au moment de la demande, que leur mère, recourante, a fait venir illégalement en Suisse. La recourante, ressortissante brésilienne et divorcée d'un citoyen de l'UE, est titulaire d'une autorisation annuelle de séjour et dépend elle-même largement de l'assistance publique pour son entretien. La demande de regroupement familial en faveur des deux filles est tardive et au vu de la non-réalisation des conditions de l'art. 44 LEtr, point n'est besoin d'examiner dans quelle mesure un regroupement familial différé serait envisageable pour des raisons familiales majeures. L'intensité des liens entre la recourante et ses filles n'apparaît pas démontrée en l'état. Au surplus, l'on peut en outre se demander si la recourante ne réalise pas elle-même un motif de révocation de l'art. 62 al. 1 let. e LEtr qui s'oppose également à l'application de l'art. 8 CEDH. La recourante ne démontre pas à satisfaction la réalisation d'un cas de rigueur qui justifierait un regroupement de ses filles auprès d'elle en Suisse, nonobstant sa situation financière précaire. Il n'est pas démontré que le renvoi des deux filles au Brésil serait illicite ou raisonnablement pas exigible.</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Ses deux filles aînées et elle-même étant ressortissantes du Brésil, la recourante ne peut invoquer aucun traité en leur faveur (pour la CEDH, cf. ci-après consid. 5). En outre, l’autorisation de séjour UE/AELE qui avait été délivrée à la recourante au titre du regroupement familial avec son époux, ressortissant espagnol, a pris fin à la séparation des époux; elle a du reste été remplacée à compter du 1 er septembre 2011 par une autorisation de séjour annuelle, reconductible. Il importe peu par ailleurs que la troisième fille de la recourante soit ressortissante de l’UE; les droits conférés aux citoyens communautaires par l’art. 2 de l'Accord du 21 juin 1999 entre la Confédération suisse, d’une part, et la Communauté européenne et ses Etats membres, d’autre part, sur la libre circulation des personnes (ALCP; RS 0.142.112.681) et l’art. 3 de son annexe I ne s’étendent pas aux frères et sœurs (cf. art. 3 par. 2 annexe I ALCP). Le recours s'examine ainsi uniquement au regard du droit interne, soit la loi fédérale du 16 décembre 2005 sur les étrangers (LEtr; RS 142.20) et ses ordonnances d’application.</w:t>
      </w:r>
    </w:p>
    <w:p>
      <w:r>
        <w:rPr>
          <w:b/>
        </w:rPr>
        <w:t>E. 3</w:t>
      </w:r>
    </w:p>
    <w:p>
      <w:r>
        <w:t>a)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Les dispositions régissant l’entrée en Suisse sont contenues dans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6, par.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Directives "Domaine des étrangers", édictées par le Secrétariat d’Etat aux migrations [SE M ] , état au 12 avril 2017 (ci-après: directives SEM), mises en relation avec les directives de la même autorité sur les visas, liste 1 par nationalités, les ressortissants brésiliens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Les deux filles aînées de la recourante sont entrées en Suisse en août 2015, sans visa; elles y sont demeurées depuis lors de manière illégale, sans être au bénéfice d'une autorisation, ni y avoir droit. Dès lors, pour ce premier motif, le recours devrait être rejeté, à moins que la recourante puisse démontrer que les conditions d’une dérogation à la règle de l’art. 5 al. 1 OEV sont en l’occurrence réalisées (cf. dans le même sens, arrêts CDAP PE.2014.0222 du 14 septembre 2014; PE.2012.0310 du 11 février 2013).</w:t>
      </w:r>
    </w:p>
    <w:p>
      <w:r>
        <w:rPr>
          <w:b/>
        </w:rPr>
        <w:t>E. 4</w:t>
      </w:r>
    </w:p>
    <w:p>
      <w:r>
        <w:t>Etant séparée de son conjoint depuis 2011, la recourante ne peut se prévaloir de l'art. 43 al. 1 LEtr, à teneur duquel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(cf. art. 51 al. 2 LEtr). Le regroupement familial sollicité doit en revanche être examiné au regard de l'art. 44 LEtr. A 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 ATF 137 I 284 consid. 1.2 p. 287 et les arrêts cités ). a) Dans le cas présent, la recourante recourt à des prestations d'aide sociale depuis un certain temps déjà. Elle allègue certes rechercher activement un emploi, mais n'a démontré que l'exercice d'une activité accessoire, lui procurant un revenu marginal (soit 803 fr. en décembre 2016, 486 fr.55 en janvier 2017 et 375 fr. 10 en février 2017), complété par le revenu d'insertion. Force est ainsi de constater qu'elle dépend largement de l'aide sociale, de sorte que la condition précitée de l'art. 44 let. c LEtr n'est pas réalisée. On peut également se demander dans quelle mesure le logement dans lequel elle habite est approprié pour une famille de quatre personnes, étant rappelé qu'elle y dispose de deux chambres à coucher  pour quatre personnes (cf. art. 44 let. b LEtr). Cette question n'a pas besoin d'être tranchée en l'état, dès lors qu'un regroupement familial fondé sur l'art. 44 LEtr doit de toute façon être écarté. b) Par surabondance, la demande de regroupement familial est tardive. En effet, aux termes de l'art. 47 al. 1 LEtr, un tel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LEtr,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[OASA; RS 142.201]). Les mêmes principes s’appliquent aux étrangers qui n’ont certes pas un droit au regroupement familial selon les art. 42 et 43 LEtr, mais doivent également respecter les délais (cf. art. 73 OASA; ATF 137 II 393). Selon la jurisprudence, le moment déterminant du point de vue de l'âge comme condition du droit au regroupement familial en faveur d'un enfant correspond à celui du dépôt de la demande (ATF 136 II 497 consid. 3.4 et 3.7; cf. en outre directives SEM, ch. 6.10.1). En l’occurrence, la demande de regroupement familial contestée aurait dû intervenir, vu les art. 47 al. 1 et 126 al. 3 LEtr et 73 ch. 1 OASA, le 31 décembre 2012 au plus tard. Déposée en octobre 2015, la demande de regroupement litigieuse est tardive. Vu la non-réalisation des conditions de l'art. 44 LEtr, point n'est besoin d'examiner dans quelle mesure un regroupement familial différé serait envisageable pour des raisons familiales majeures (art. 47 al. 4 LEtr). Le refus du SPOP fondé sur les art. 44 et 47 LEtr peut en conséquence être confirmé.</w:t>
      </w:r>
    </w:p>
    <w:p>
      <w:r>
        <w:rPr>
          <w:b/>
        </w:rPr>
        <w:t>E. 5</w:t>
      </w:r>
    </w:p>
    <w:p>
      <w:r>
        <w:t>Il convient d'examiner si la recourante peut se prévaloir de l'art. 8 de la Convention du 4 novembre 1950 de sauvegarde des droits de l'homme et des libertés fondamentales (CEDH; RS 0.101) et de l'art. 3 par. 1 de la convention du 20 novembre 1989 relative aux droits de l'enfant (CDE; RS 0.107). a) Aux termes de l'art. 8 CEDH, toute personne a notamment droit au respect de sa vie privée et familiale. Cette disposition ne confère en principe pas un droit à séjourner dans un Etat déterminé. Le fait de refuser un droit de séjour à un étranger dont la famille se trouve en Suisse peut toutefois porter atteinte au droit au respect de la vie privée et familiale garanti par cette disposition (ATF 139 I 330 consid. 2.1; ATF 135 I 143 consid. 1.3.1, 153 consid. 2.1; TF 2C_1075/2015 du 28 avril 2016 consid. 3.1).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(ATF 135 I 143 consid. 1.3.1; ATF 130 II 281 consid. 3.1) et que cette relation ait préexisté (cf. TF 2C_508/2009 du 20 mai 2010 consid. 4.1; TF 2C_537/2009 du 31 mars 2010 consid. 3). Les relations protégées par cette disposition sont avant tout celles qui concernent la famille dite nucléaire, soit celles qui existent entre époux ainsi qu'entre parents et enfants mineurs vivant en ménage commun (ATF 137 I 113 consid. 6.1 et les références citées; PE.2017.0144 du 10 août 2017 consid. 4). b) Dans le cas présent, la recourante ne bénéficie que d'une autorisation de séjour. Dans la mesure toutefois où elle dispose de l'autorité parentale et de la garde de sa fille cadette, qui dispose de la nationalité espagnole et bénéficie d'une autorisation d'établissement, il n'est pas exclu qu'elle puisse se prévaloir d'un droit de présence durable en Suisse (regroupement familial inversé), pour autant que sa fille dispose elle-même encore d'un tel droit. Dans le doute, il convient d'examiner cette question. Il convient d'emblée de mettre en doute la relation étroite et effective entretenue par la recourante et ses deux filles aînées. Pour rappel, la recourante est entrée en Suisse en 2003, alors que sa deuxième fille n'avait que quelques mois. Il ressort du dossier de la cause qu'elle a déclaré en 2005 et 2006 n'être jamais retournée au Brésil depuis son arrivée en Suisse (cf. procès-verbal d'audition du 21 décembre 2005 et lettre de la recourante au SPOP du 7 juillet 2006). Il est certes possible que par la suite la recourante ait rendu visite à sa famille au Brésil. Aucun élément au dossier ne permet toutefois d'établir la fréquence de telles visites, ni l'existence d'un soutien financier régulier de ses filles, alors même qu'il ressort du dossier que la recourante a durablement bénéficié de prestations de l'assistance publique. Force est ainsi de conclure que l'intensité des liens entre la recourante et ses filles aînées n'apparaît pas démontrée en l'état, de sorte que l'application de l'art. 8 par. 1 CEDH doit être niée. Il n'apparaît pas non plus démontré que l'intérêt supérieur des filles aînées de la recourante au sens de l'art. 3 CDE soit de vivre en Suisse auprès de leur mère qu'elles n'ont que peu voire très peu connue jusqu'à présent. c)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de tenir compte de l'ensemble des circonstances et de mettre en balance l'intérêt privé à l'obtention d'un titre de séjour et l'intérêt public à son refus (ATF 140 I 145 consid. 3.1; TF 2C_173/2017 du 19 juin 2017 consid. 5.2 et les références citées). Selon un arrêt du Tribunal fédéral rendu le 20 mai 2010 (2C_508/2009 consid. 4.2), l'application de l'art. 8 CEDH en matière de regroupement familial doit tenir compte dans la pesée des intérêts notamment des exigences auxquelles le droit interne soumet ce regroupement. Lorsque l'art. 44 LEtr est applicable, il convient de prendre en considération en particulier l'existence d'un logement approprié et de moyens suffisants pour subvenir à l'entretien des intéressés.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Etats parties à la Convention (voir dans le même sens: TF 2C_1075/2015 du 28 avril 2016 consid. 3.1; TF 2C_576/2011 du 13 mars 2012 consid. 3.2; TF 2C_793/2011 du 22 février 2012 consid. 2.2; PE.2017.0144 précité). Ultérieurement, dans un arrêt publié du 1 er avril 2011 (ATF 137 I 284), le Tribunal fédéral a confirmé que les autorités saisies d'une requête de regroupement familial déposée en application de l'art. 44 LEtr par le titulaire d'une autorisation de séjour durable ne peuvent pas se limiter à statuer selon leur libre appréciation. Au vu des droits découlant de l'art. 8 CEDH, seules de bonnes raisons justifient un rejet de la requête. Tel est en principe le cas lorsque les conditions fixées par l'art. 44 LEtr ne sont pas remplies. La demande doit en outre également être rejetée en présence de l'une des situations régies par l'art. 51 al. 2 LEtr (consid. 2.6). Toujours dans cet arrêt publié du 1 er avril 2011, le Tribunal fédéral a retenu qu'en résumé, l'étranger qui bénéficie d'une autorisation de séjour durable est en droit de réclamer le regroupement familial selon l'art. 44 LEtr pour ses enfants en se prévalant de l'art. 8 CEDH (et de l'art. 13 de la Constitution fédérale de la Confédération suisse du 18 avril 1999 [Cst.; RS 101]) aux conditions cumulatives suivantes: (1) l'étranger souhaite vivre en ménage commun avec l'enfant (art. 44 let. a LEtr); (2) il dispose d'un logement approprié (art. 44 let. b LEtr); (3) il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(consid. 2.7). Encore faut-il enfin (8) que le parent qui fait valoir le regroupement familial dispose de l'autorité parentale ou au moins du droit de garde sur l'enfant (consid. 2.3.1). Cet arrêt a ensuite été confirmé à de nombreuses reprises (cf. TF 2C_1075/2015 du 28 avril 2016 consid. 3.1; TF 2C_576/2011 du 13 mars 2012 consid. 3.4; TF 2C_793/2011 du 22 février 2012 consid. 2.4; PE.2017.0144 précité). d) Dans le cas présent, on a vu plus haut que les conditions d'un regroupement familial fondé sur les art. 44 et 47 LEtr n'était pas réalisées, ce qui s'oppose aussi l'application de l'art. 8 CEDH au vu de ce qui précède. On peut en outre se demander si la recourante ne réalise pas aussi un motif de révocation de l'art. 62 al. 1 let. e LEtr qui s'oppose également à l'application de l'art. 8 CEDH. La recourante ne peut en conséquence pas se prévaloir de cette disposition dans le cas présent.</w:t>
      </w:r>
    </w:p>
    <w:p>
      <w:r>
        <w:rPr>
          <w:b/>
        </w:rPr>
        <w:t>E. 6</w:t>
      </w:r>
    </w:p>
    <w:p>
      <w:r>
        <w:t>La recourante allègue que ses deux filles aînées seraient livrées à elles-mêmes au Brésil, dès lors que leur grand-mère n'est plus en mesure de s'en occuper et qu'aucun autre membre de la famille ne peut non plus les prendre en charge. A l'appui de cette allégation, elle a produit un certificat médical concernant sa mère et deux déclarations écrites en portugais de ses frères. a) Conformément à l'art. 30 al. 1 let. b LEtr, il est possible de déroger aux conditions d'admission dans le but de tenir compte des cas individuels d'une extrême gravité. Cette disposition est concrétisée à l'art. 31 de l'ordonnance fédérale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D'après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20 juin 2017 consid. 3a et les références; PE.2017.0144 précité consid. 5). b) En l'occurrence, comme indiqué ci-dessus, les filles aînées de la recourante, dont le regroupement familial est demandé, ont grandi avec leur grand-mère maternelle au Brésil. Elles ne sont en Suisse que depuis 2 ans. Si elles semblent s'être bien intégrées dans le milieu scolaire, leur présence au demeurant illicite en Suisse a été relativement brève, alors qu'elles ont vécu jusqu'alors dans leur pays d'origine où elles conservent l'essentiel de leurs liens sociaux et familiaux. Certes, la recourante allègue que sa mère ne serait plus en mesure de s'occuper de ses filles, pour des raisons de santé. Le certificat médical produit n'apparaît toutefois pas suffisant pour confirmer ce fait. En effet, les affections dont souffre cette dernière n'apparaissent pas de nature à exclure toute possibilité de garder deux adolescentes, dont l'une est d'ailleurs proche de sa majorité et devrait ainsi se trouver en mesure de vivre à relativement brève échéance de manière plus autonome. A cela s'ajoute que, quand bien même une partie de la fratrie de la recourante a indiqué ne pas être en mesure d'assumer financièrement les deux filles de cette dernière, il n'apparaît pas non plus démontré qu'un soutien de leur part, au besoin avec une aide financière depuis la Suisse, ne serait pas possible. Au demeurant, la recourante a indiqué avoir deux frères et deux sœurs, mais ne dit rien de la situation de ses deux sœurs, ni des possibilit. éventuelles de prise en charge par ces dernières. Il ressort également de ses déclarations (lettre de la recourante du 20 octobre 2015), qu'un contact entre ses filles et leur père semble avoir été maintenu, même si celui-ci semble faible, la recourante parlant de contacts épisodiques. Conformément aux art. 90 LEtr et 30 LPA-VD, les parties sont tenues de collaborer à la constatation des faits dont elles entendent déduire des droits. Force est de constater qu'en l'espèce, la recourante ne démontre pas à satisfaction la réalisation d'un cas de rigueur qui justifierait un regroupement de ses filles auprès d'elle en Suisse, nonobstant sa situation financière précaire (cf. à titre d'exemple PE.2017.0144 précité).</w:t>
      </w:r>
    </w:p>
    <w:p>
      <w:r>
        <w:rPr>
          <w:b/>
        </w:rPr>
        <w:t>E. 7</w:t>
      </w:r>
    </w:p>
    <w:p>
      <w:r>
        <w:t>La recourante fait par ailleurs valoir que le renvoi de ses deux filles au Brésil contreviendrait à l’art. 3 CEDH. Elle requiert à titre subsidiaire que celles-ci soient mises au bénéfice d’une admission provisoire en Suisse.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Le SEM peut admettre provisoirement en Suisse un étranger si l'exécution du renvoi n'est pas possible, n'est pas licite ou ne peut être raisonnablement exigée (art. 83 al. 1 LEtr).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Ainsi, l'exécution n'est pas licite lorsque le renvoi de l'étranger dans son Etat d'origine ou de provenance ou dans un Etat tiers est contraire aux engagements de la Suisse relevant du droit international (art. 83 al. 3 LEtr).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L’art. 83 al. 3 LEtr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arrêt PE.2013.0377 du 23 avril 2015).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En la présente espèce, les deux filles de la recourante ne se trouvent pas dans le champ d’application de ces deux dernières dispositions. Aucun élément du dossier ne démontre que celles-ci seraient exposées, dans leur pays d’origine, à un traitement inhumain, au point que l’art. 83 al. 3 LEtr s’opposerait à leur renvoi. S’agissant de l’art. 83 al. 4 LEtr, le Brésil n’est pas un pays en situation de guerre civile ou à l’intérieur duquel des minorités seraient persécutées. La recourante se contente de généralités sur ce point, en expliquant que les jeunes femmes seraient régulièrement victimes d’actes de violence, notamment dans la capitale, Brasilia, proche du lieu où sa famille réside. En outre, il n’est nullement allégué que les deux filles, voire l’une d’entre elles, seraient atteintes dans leur santé au point qu’un retour dans leur pays d’origine serait susceptible de les mettre concrètement en danger. Sans doute, la situation économique est effectivement plus délicate au Brésil qu’en Suisse, comme du reste dans la plupart des états d’Amérique latine. Ce motif ne permet cependant pas, à lui seul, de conclure que le renvoi des filles de la recourante serait illicite ou raisonnement pas exigible, comme celle-ci le soutient. Or, on cherche en vain dans le recours un autre motif qui permettrait à la recourante de s’opposer avec succès au renvoi de ses deux filles.</w:t>
      </w:r>
    </w:p>
    <w:p>
      <w:r>
        <w:rPr>
          <w:b/>
        </w:rPr>
        <w:t>E. 8</w:t>
      </w:r>
    </w:p>
    <w:p>
      <w:r>
        <w:t>Les considérants qui précèdent conduisent au rejet du recours et à la confirmation de la décision attaquée. Le présent arrêt sera rendu sans frais (art.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