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PE.2017.0105 vom 28. August 2017</w:t>
      </w:r>
    </w:p>
    <w:p>
      <w:r>
        <w:t>VD Tribunal cantonal, 2017-08-28, FR</w:t>
      </w:r>
    </w:p>
    <w:p>
      <w:r>
        <w:rPr>
          <w:b/>
        </w:rPr>
        <w:t xml:space="preserve">Quelle: </w:t>
      </w:r>
      <w:r>
        <w:t>https://mcp.opencaselaw.ch/entscheid/vd_omni_PE.2017.0105</w:t>
      </w:r>
    </w:p>
    <w:p>
      <w:r>
        <w:t>FR: VD_OMNI PE.2017.0105 du 28 août 2017</w:t>
      </w:r>
    </w:p>
    <w:p>
      <w:r>
        <w:t>IT: VD_OMNI PE.2017.0105 del 28 agosto 2017</w:t>
      </w:r>
    </w:p>
    <w:p>
      <w:pPr>
        <w:pStyle w:val="Heading2"/>
      </w:pPr>
      <w:r>
        <w:t>Regeste</w:t>
      </w:r>
    </w:p>
    <w:p>
      <w:r>
        <w:t>A.________/Service de la population (SPOP) | Recours d'un ressortissant éthiopien contre une décision du SPOP refusant de prolonger son autorisation de séjour et prononçant son renvoi de Suisse ensuite de son divorce d'avec une ressortissante helvétique. L'union conjugale n'a pas duré trois ans et aucune raison personnelle majeure ne justifie la poursuite du séjour en Suisse (c. 2). Le recourant ne remplit pas non plus les conditions pour la reconnaissance d'un cas d'extrême gravité (c. 3). L'exécution de son renvoi dans son pays d'origine apparaît enfin possible, licite et raisonnablement exigible et c'est à juste titre que le SPOP entend refuser de transmettre son dossier au SEM pour que cette autorité se prononce sur une admission provisoire (c. 4).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convient d'entrer en matière sur le fond.</w:t>
      </w:r>
    </w:p>
    <w:p>
      <w:r>
        <w:rPr>
          <w:b/>
        </w:rPr>
        <w:t>E. 2</w:t>
      </w:r>
    </w:p>
    <w:p>
      <w:r>
        <w:t>La décision entreprise retient que les conditions à la poursuite du séjour du recourant en Suisse après la dissolution de la famille ne sont pas réalisées, dès lors que la vie commune a duré trois mois environ et qu'aucune raison personnelle majeure n'est donnée. a) L'art. 50 al. 1 let. a de la loi fédérale du 16 décembre 2005 sur les étrangers (LEtr; RS 142.20) dispose qu’après dissolution de la famille, le droit du conjoint à l’octroi d’une autorisation de séjour et à sa prolongation subsiste lorsque l’union conjugale a duré au moins trois ans et que l’intégration est réussie. Il s'agit de deux conditions cumulatives (ATF 140 II 345 consid. 4). Selon la jurisprudence, la période minimale de trois ans de l'union conjugale commence à courir dès le début de la cohabitation effective des époux en Suisse et s'achève au moment où ceux-ci cessent de faire ménage commun (ATF 138 II 229 consid. 2; 136 II 113 consid. 3.3.3). Seules les années de mariage sont pertinentes (TF 2C_178/2014 du 20 mars 2014 consid. 5.2). En l'espèce, les ex-conjoints se sont mariés le 3 septembre 2015 et ont vécu ensemble jusqu'au 12 décembre 2015, avant de se séparer. Leur divorce a ensuite été prononcé le 26 juillet 2016. Ainsi, le recourant ne peut manifestement pas se prévaloir d'une vie commune en Suisse qui aurait duré au moins trois ans. Il ne dispose donc pas d'un droit de séjour fondé sur l'art. 50 al. 1 let. a LEtr. Du reste, le fait que la rupture serait, selon ses dires, imputable à l'orientation sexuelle de son ex-femme n’est pas déterminant car, dans ce contexte, les motifs de la séparation ne jouent aucun rôle (TF 2C_959/2011 du 22 février 2012 consid. 4.2; arrêt PE.2016.0303 du 10 janvier 2017 consid. 3a); il s'agit de plus de simples allégations, qui ne sont nullement établies. b) aa) Après la dissolution de la famille, le droit de présence du conjoint subsiste aussi lorsque la poursuite du séjour en Suisse s'impose pour des raisons personnelles majeures (art. 50 al. 1 let. b LEtr). L'art. 50 al. 1 let. b et al. 2 LEtr vise à régler les situations qui échappent aux dispositions de l'art. 50 al. 1 let. a LEtr,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 Tribunal fédéral a mis en lumière un certain nombre de situations dans lesquelles la poursuite du séjour en Suisse peut s'imposer. Celles-ci ne sont pas exhaustives. Parmi celles-ci figurent notamment les violences conjugales (art. 50 al. 2 LEtr et 77 al. 2 de l'ordonnance fédérale du 24 octobre 2007 relative à l'admission, au séjour et à l'exercice d'une activité lucrative - OASA; RS 142.20), qui doivent revêtir une certaine intensité, la réintégration fortement compromise dans le pays d'origine et le cas dans lequel le conjoint duquel dépend le droit de séjour de l'étranger décède (ATF 138 II 393 consid. 3.1 et les références citées).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 ATF 138 II 229 consid. 3.2.1; 136 II 1 consid. 5.3); elle peut être de nature tant physique que psychique (TF 2C_784/2013 du 11 février 2014 consid. 4.1 ). La maltraitance doit en principe revêtir un caractère systématique ayant pour but d'exercer pouvoir et contrôle sur la victime. Une gifle unique, des insultes échangées au cours d'une dispute dont l'intensité augmente ou encore le fait que le conjoint mette l'étranger à la porte du domicile conjugal à l'issue d'une dispute sans qu'il n'y ait de violences physiques ou psychiques ne suffisent pas ( ATF 138 II 229 consid. 3.2.1; TF 2C_784/2013 précité consid. 4.1). L'étranger est soumis à un devoir de collaboration étendu dans l'établissement des faits; il doit fournir des indices tels que certificats médicaux, expertises psychiatriques, rapports de police, jugements pénaux (cf. art. 77 al. 6 OASA), rapports et appréciation d'organismes spécialisés ou encore déclarations crédibles de témoins. Il ne peut pas se contenter de simples allégations ou renvoi à des tensions ponctuelles (TF 2C_196/2014 du 19 mai 2014 consid. 3.2; 2C_784/2013 précité consid. 4.1). Quant à la réintégration sociale dans le pays de provenance, l'art. 50 al. 2 LEtr exige qu'elle semble fortement compromise (" stark gefährdet ").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138 II 393 consid. 3.1; TF 2C_1111/2015 du 9 mai 2016 consid. 5.2). bb) Dans le cas présent, le recourant affirme avoir été victime de violences verbales et physiques de la part de son ex-femme, qui souffrirait selon lui de troubles psychiques. Il expose que cette situation serait à l'origine de la rupture du couple et l'aurait conduit à déposer une plainte auprès de la police en décembre 2015. Le recourant n'apporte cependant aucune preuve de ses allégations, comme par exemple un certificat médical ou le rapport de police auquel il fait allusion dans son recours. La lettre adressée à l'Hôtel de Police qu'il a produite ne suffit pas à démontrer qu'il a effectivement déposé une plainte pénale pour maltraitance. A cela s'ajoute que les propos du recourant ne concordent pas avec les déclarations que lui et son ex‑femme ont faites à l'autorité intimée à la fin de l'année 2016. Lors de son audition, cette dernière n'a en effet invoqué aucun cas de violences entre eux, à l'exception du fait qu'ils se sont " bousculés " le jour de la séparation. Le recourant a quant à lui indiqué que son ex-épouse l'avait " attaqué " la fois où elle lui avait demandé de quitter son appartement, sans parler à aucun moment d'autres épisodes de violence. Cela se recoupe d'ailleurs avec ses déterminations du 6 décembre 2016 à l'attention de l'autorité intimée, dans lesquelles il s'est contenté de signaler qu'il avait été " abusé verbalement et physiquement " le 12 décembre 2015. Ainsi, l'appréciation des éléments au dossier ne permet pas de retenir que le recourant a été victime de maltraitances systématiques qui se sont inscrites dans la durée, mais laisse plutôt penser que le couple a connu de nombreuses tensions dès le début de la vie commune et s'est séparé à l'issue d'une dispute lors de laquelle le ton semble être monté. On ne saurait dès lors admettre que les violences conjugales alléguées, à supposer même établies, ont atteint l'intensité requise pour la mise en œuvre de l'art. 50 al. 1 let. b LEtr. S'agissant par ailleurs de la réintégration sociale du recourant en Ethiopie, elle n'apparaît pas fortement compromise. Il y a en effet vécu jusqu'à l'âge de 35 ans, soit pendant la majeure partie de son existence, et connaît la langue, les coutumes et les spécificités locales. Il ressort en outre de son curriculum vitae figurant au dossier qu'il est diplômé de la Chambre de commerce d'Addis Abeba et qu'il a travaillé jusqu'en 2015 comme " marketing manager ", avant de partir pour la Suisse. En comparaison, il séjourne dans notre pays depuis moins de deux ans et n'a pas été en mesure de trouver un emploi depuis son arrivée, alors qu'il affirme rechercher activement un emploi depuis le mois de janvier 2016. A.________ émarge à l'aide sociale depuis le 12 décembre 2015 et la séparation de son couple et ne démontre pas avoir tissé un réseau social solide. Il n'a certes jamais fait l'objet de condamnations pénales ou de poursuites. Ces éléments n'ont cependant rien d'exceptionnel, au même titre que le fait d'avoir suivi des cours de français de niveau A2, qui permettent d'approfondir les connaissances linguistiques de base. L'intégration du recourant en Suisse ne sort dès lors pas de l'ordinaire. Jeune, en bonne santé et sans enfant à charge, il ne devrait pas rencontrer de difficultés de réadaptation insurmontables en cas de retour en Ethiopie. Il indique de plus dans son recours que son père et d'autres membres de sa famille vivent toujours sur place. Ces derniers pourront donc lui venir en aide afin de faciliter sa réinstallation. Enfin, et comme on le verra ci-après (cf. consid. 3), le recourant n'établit pas qu'un renvoi dans son pays d'origine le mettrait concrètement en danger ou l'exposerait au risque de subir des actes de torture ou de mauvais traitement. Il n'y a donc pas de raisons personnelles majeures justifiant la poursuite de son séjour en Suisse en l'application de l'art. 50 al. 1 let. b LEtr.</w:t>
      </w:r>
    </w:p>
    <w:p>
      <w:r>
        <w:rPr>
          <w:b/>
        </w:rPr>
        <w:t>E. 3</w:t>
      </w:r>
    </w:p>
    <w:p>
      <w:r>
        <w:t>A titre subsidiaire, on peut se demander si le recourant se trouverait dans une situation d'extrême gravité au sens de l'art. 30 al. 1 let. b LEtr en cas de renvoi en Ethiopie. L’art. 30 al. 1 let. b LEtr dispose qu’il est possible de déroger aux conditions d’admission (art. 18 à 29 LEtr) dans le but de tenir compte d’un cas individuel d’une extrême gravité. L'art. 31 al. 1 OASA précise que ces cas doivent être appréciés en tenant compte notamment de l'intégration du requérant (let. a), du respect de l'ordre juridique suisse par celui-ci (let. b), de sa situation financière ainsi que de sa volonté de prendre part à la vie économique et d'acquérir une formation (let. d), de la durée de sa présence en Suisse (let. e), de son état de santé (let. f) et de ses possibilités de réintégration dans l'Etat de provenance (let. g). Malgré le sous-titre de l'art. 31 OASA, il n'est pas certain que les raisons personnelles majeures de l'art. 50 LEtr se recoupent toujours avec les cas d'extrême gravité au sens des art. 30 al. 1 let. b LEtr et 31 OASA. Il est cependant probable qu'un étranger, s'il n'a pas trois ans d'union conjugale et qu'il ne peut pas non plus invoquer des raisons personnelles majeures, ne remplit en tous les cas pas les conditions pour la reconnaissance d'un cas d'extrême gravité (arrêt PE.2015.0117 du 24 décembre 2015 consid. 4 et les références citées). Quoi qu'il en soit, les mêmes considérations qui ont conduit le Tribunal à nier l'existence de raisons personnelles majeures (cf. supra consid. 2) permettent d'exclure que la situation du recourant constitue un cas personnel d'extrême gravité.</w:t>
      </w:r>
    </w:p>
    <w:p>
      <w:r>
        <w:rPr>
          <w:b/>
        </w:rPr>
        <w:t>E. 4</w:t>
      </w:r>
    </w:p>
    <w:p>
      <w:r>
        <w:t>Le recourant conclut subsidiairement à l'octroi d'une admission provisoire, en se prévalant implicitement de l'illicéité et de l'inexigibilité de l'exécution de son renvoi. Il soutient tout d'abord qu'il serait exposé au risque d'être arrêté par les autorités et soumis à des préjudices à son retour dans sa patrie, dès lors qu'il appartient à l'ethnie Amhara ‑ la deuxième communauté  dans le pays, qui s'estime marginalisée par le gouvernement -, qu'il est diplômé de l'université et que son père, qui est un officier de l'ancien gouvernement, a été détenu pendant quatorze ans environ comme prisonnier politique par le gouvernement actuel. Ce profil correspondrait selon lui à celui de nombreux membres des différents partis d'opposition établis en Europe. Se fondant ensuite sur le rapport mondial 2016 de l'organisation non gouvernementale Human Rights Watch , il invoque que l'Ethiopie est en proie à un conflit ethnique depuis plus de dix ans et que le gouvernement a prononcé l'état d'urgence au mois d'octobre 2016. a) Aux termes de l'art. 83 al. 1 LEtr, le Secrétariat d'Etat aux migrations (SEM) décide d’admettre provisoirement l’étranger si l’exécution du renvoi ou de l’expulsion n’est pas possible, n’est pas licite ou ne peut être raisonnablement exigée (al. 1). En particulier, l'exécution n'est pas licite lorsque le renvoi de l'étranger dans son Etat d'origine, dans son Etat de provenance ou dans un Etat tiers est contraire aux engagements de la Suisse relevant du droit international (al. 3). Elle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au SEM par les autorités cantonales (al. 6). Dès lors que l'admission provisoire résulte de l'existence d'obstacles à l'exécution du renvoi, son octroi n’invalide pas le renvoi en tant que tel. Au contraire, l'admission provisoire ne saurait le remettre en question, puisque le prononcé de renvoi en constitue la prémisse. La décision de renvoi subsiste ainsi dans son principe (le délai de départ n’ayant toutefois plus de portée) et l’étranger reste frappé de renvoi, mais au lieu d’être soumis à l’exécution (volontaire ou contrainte) de ce prononcé, il est placé au bénéfice de l'admission provisoire. Celle-ci constitue dès lors une mesure de substitution à l'exécution du renvoi, permettant à l’intéressé de demeurer en Suisse tant et aussi longtemps que subsisteront les obstacles mentionnés à l’art. 83 LEtr (ATF 141 I 49 consid. 3.5 et 3.8.2; 138 I 246 consid. 2.3; PE.2016.0280 du 31 août 2016). b) aa) 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 Conv. torture (RS 0.105; arrêt TAF E-7469/2014 du 23 mars 2015 consid. 6.1).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encore à faire obstacle au renvoi. Il faut au contraire que la personne concernée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(arrêt TAF E-1457/2014 du 7 novembre 2016 précité consid. 6.3.1). bb) L'art. 83 al. 4 LEtr, relatif à l'exigibilité du renvoi,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(arrêts TAF F-1289/2015 du 31 août 2016 consid. 6.2; E-7469/2014 précité consid. 7.1). Il est vrai que le gouvernement éthiopien a été amené à décréter, le 9 octobre 2016, l’état d’urgence pour une période de six mois, suite à des violences d’une rare intensité dans la région Oromo, au centre et dans l’ouest du pays. Cela dit, le Tribunal administratif fédéral (TAF), qui s'est déjà prononcé à plusieurs reprises sur cette question, a estimé que la situation n'était pas assimilable à une situation de guerre, de guerre civile ou de violence généralisée qui permettrait d'emblée, et indépendamment des circonstances du cas d’espèce, de présumer, à propos de tous les ressortissants du pays, quelle que soit leur ethnie, l’existence d’une mise en danger concrète au sens de l’art. 83 al. 4 LEtr (cf. arrêts TAF E-1457/2014 précité consid. 7.2; D-6634/2016 du 30 janvier 2017 pp. 6-7; E-1381/2017 du 29 mai 2017 p. 7). c) En l'espèce, sans minimiser les difficultés auquel il pourrait être confronté dans l'éventualité d'un retour en Ethiopie, le recourant ne rend pas vraisemblable qu'il existerait pour lui un véritable risque concret et sérieux d'être victime de traitements inhumains ou dégradants au sens des art. 3 CEDH et 3 Conv. Torture, ni qu'il serait exposé, en Ethiopie, à une mise en danger de sa vie, de son intégrité physique ou de sa liberté. En particulier, il ne démontre pas qu'il revêtirait un profil de nature à le faire apparaître comme une menace pour les autorités éthiopiennes. Il a en effet quitté le pays en août 2015, soit bien avant les violentes manifestations d'octobre 2016, si bien qu'il ne saurait se prévaloir d'un risque d'être soupçonné d'y être lié (cf. également dans ce sens arrêt TAF E-1381/2017 précité p. 8). Au moment de son départ, il jouissait d'ailleurs d'une bonne situation professionnelle dans son pays. De formation universitaire et bénéficiant d'une expérience professionnelle réussie, il dispose encore d'un soutien familial par la présence de son père, voire d'autres membres de sa famille, dans son pays d'origine. Un retour apparaît ainsi possible, licite et raisonnablement exigible. d) Dans ces circonstances, c'est à juste titre que l'autorité intimée entend refuser de transmettre son dossier au SEM afin que cette dernière autorité se prononce sur une admission provisoire.</w:t>
      </w:r>
    </w:p>
    <w:p>
      <w:r>
        <w:rPr>
          <w:b/>
        </w:rPr>
        <w:t>E. 5</w:t>
      </w:r>
    </w:p>
    <w:p>
      <w:r>
        <w:t>a) Il résulte des considérants qui précèdent que le recours doit être rejeté et la décision attaquée confirmée. b) Le recourant requiert l'octroi de l'assistance judiciaire. Celle-ci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Si les circonstances de la cause le justifient, l'autorité peut désigner un avocat d'office pour assister la partie au bénéfice de l'assistance judiciaire (al. 2). Compte tenu toutefois du fait que le recourant tire ses revenus de l'aide sociale uniquement et qu'il a l'obligation de quitter le pays, il se justifie de renoncer à la perception d'un émolument judiciaire (art. 50 LPA-VD; cf. aussi dans ce sens arrêt PE.2016.0149 du 20 octobre 2016 consid. 5b). La requête d'octroi de l'assistance judiciaire est dès lors sans objet dans la mesure où elle tend uniquement à la dispense de s'acquitter des frais judiciaires. Vu par ailleurs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