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PE.2017.0075 vom 8. Januar 2018</w:t>
      </w:r>
    </w:p>
    <w:p>
      <w:r>
        <w:t>VD Tribunal cantonal, 2018-01-08, FR</w:t>
      </w:r>
    </w:p>
    <w:p>
      <w:r>
        <w:rPr>
          <w:b/>
        </w:rPr>
        <w:t xml:space="preserve">Quelle: </w:t>
      </w:r>
      <w:r>
        <w:t>https://mcp.opencaselaw.ch/entscheid/vd_omni_PE.2017.0075</w:t>
      </w:r>
    </w:p>
    <w:p>
      <w:r>
        <w:t>FR: VD_OMNI PE.2017.0075 du 8 janvier 2018</w:t>
      </w:r>
    </w:p>
    <w:p>
      <w:r>
        <w:t>IT: VD_OMNI PE.2017.0075 del 8 gennaio 2018</w:t>
      </w:r>
    </w:p>
    <w:p>
      <w:pPr>
        <w:pStyle w:val="Heading2"/>
      </w:pPr>
      <w:r>
        <w:t>Regeste</w:t>
      </w:r>
    </w:p>
    <w:p>
      <w:r>
        <w:t>A.________/Service de la population (SPOP) | Recours contre le refus de délivrer une autorisation de séjour à un Kosovar en vue de son mariage avec une Péruvienne titulaire d’un permis de séjour, divorcée, mère de six enfants et bénéficiaire du RI depuis 2009. L’addition des revenus du recourant avec ceux de sa fiancée ne provenant pas de l’aide sociale (allocations familiales et pension alimentaire) donne un montant supérieur au minimum vital calculé pour la famille, sous réserve des primes d’assurance-maladie et, cas échéant, des subsides cantonaux qui pourraient être alloués. Une demande de prestations AI est de plus en cours d’instruction. Il est ainsi très vraisemblable que l’intéressée ne remplisse plus les conditions lui permettant de bénéficier de l’aide sociale une fois mariée au recourant, qui peut dès lors se voir délivrer une autorisation de séjour en vue du mariage. Pour obtenir ensuite une autorisation de séjour ordinaire annuelle, il devra démontrer qu'il exerce de manière assidue et régulière une activité lucrative assurant son autonomie financière et celle de sa famille. Recours admis, décision annulée et dossier renvoyé au SPOP.</w:t>
      </w:r>
    </w:p>
    <w:p>
      <w:pPr>
        <w:pStyle w:val="Heading2"/>
      </w:pPr>
      <w:r>
        <w:t>Erwägungen</w:t>
      </w:r>
    </w:p>
    <w:p>
      <w:r>
        <w:rPr>
          <w:b/>
        </w:rPr>
        <w:t>E. 1</w:t>
      </w:r>
    </w:p>
    <w:p>
      <w:r>
        <w:t>Le litige porte sur le refus de l’autorité intimée de délivrer au recourant, de nationalité kosovare, une autorisation de séjour en vue de la célébration de son mariage avec une ressortissante péruvienne au bénéfice d'une autorisation de séjour.</w:t>
      </w:r>
    </w:p>
    <w:p>
      <w:r>
        <w:rPr>
          <w:b/>
        </w:rPr>
        <w:t>E. 2</w:t>
      </w:r>
    </w:p>
    <w:p>
      <w:r>
        <w:t>a) Eu égard aux art. 14 de la Constitution fédérale de la Confédération suisse du 18 avril 1999 (Cst.; RS 101) et 12 de la Convention du 4 novembre 1950 de sauvegarde des droits de l'homme et des libertés fondamentales (CEDH; RS 0.101), la jurisprudence a précisé que, dans la mesure où l'officier d'état civil ne peut pas célébrer le mariage d'un étranger qui n'a pas établi la légalité de son séjour en Suisse (cf. art. 98 al. 4 du Code civil suisse du 10 décembre 1907 [CC; RS 210]),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 confirmé par ATF 138 I 41 consid. 4; Tribunal fédéral [TF] 2C_295/2017 du 27 mars 2017 consid. 5.1; 2C_81/2016 du 15 février 2016 consid. 6.1). L'art. 17 LEtr, auquel la jurisprudence précitée se réfère par analogie,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doit être décidée sur la base d'une appréciation sommaire des chances de succès de la requête au fond, conformément à la pratique en matière de mesures provisionnelles (ATF 139 I 37 consid. 2.2). Selon l’art. 6 de l'ordonnance fédérale du 24 octobre 2007 relative à l'admission, au séjour et à l'exercice d'une activité lucrative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L'engagement d'une procédure matrimoniale ou familiale ne confère, en soi, aucun droit lors de la procédure d'autorisation (al. 2), mais doit être pris en considération dans l’appréciation sommaire des conditions de l’art. 17 al. 2 LEtr, en particulier lorsqu'il existe déjà une vie familiale digne de protection au sens de l'art. 8 CEDH, à laquelle l'application de l'art. 17 al. 1 LEtr porterait atteinte (ATF 139 I 37 consid. 2.2). Dès lors que l'art. 17 al. 2 LEtr exige que les conditions de délivrance de l'autorisation de séjour soient manifestement remplies, le requérant doit être autorisé à séjourner, respectivement poursuivre son séjour en Suisse lorsque les chances que l'autorisation soit délivrée apparaissent significativement plus élevées que celles de son refus (ATF 139 I 37 consid. 4.1; arrêt PE.2016.0221 du 25 septembre 2017 consid. 3a). Partant, il convient de vérifier si le recourant satisfait aux critères précités, de manière à ce que, dans l'affirmative, il puisse prétendre à une autorisation de séjour en vue de préparer son mariage en Suisse (ATF 139 I 37 consid. 3.5.2; TF 2C_950/2014 du 9 juillet 2015 consid. 4.2 et la référence citée). b) En l'occurrence, le dossier ne contient aucun indice permettant de douter que le mariage serait sérieusement voulu et indiquant qu'il viserait en réalité à éluder les règles de police des étrangers. La première condition posée par la jurisprudence pour pouvoir tomber dans le champ de protection du droit au mariage étant réalisée, seule reste à trancher la question de savoir si, au regard des circonstances du cas d'espèce, il apparaît clairement que le recourant pourrait être admis à séjourner en Suisse une fois marié. Ceci conduit nécessairement à se demander si les conditions de fond qui président à l'octroi d'une autorisation de séjour "ordinaire", c'est-à-dire d'un titre non limité à la préparation et célébration du mariage, seraient réunies en cas de mariage.</w:t>
      </w:r>
    </w:p>
    <w:p>
      <w:r>
        <w:rPr>
          <w:b/>
        </w:rPr>
        <w:t>E. 3</w:t>
      </w:r>
    </w:p>
    <w:p>
      <w:r>
        <w:t>a) La fiancée du recourant étant titulaire d'une autorisation de séjour, celui-ci peut se prévaloir de l'art. 44 LEtr, qui prescrit que l'autorité compétente peut octroyer une autorisation de séjour au conjoint étranger du titulaire d'une autorisation de séjour à condition qu'ils vivent en ménage commun (let. a), qu'ils disposent d'un logement approprié (let. b) et qu'ils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137 I 284 consid. 1.2 et les arrêts cités; TF 2C_752/2011 du 2 mars 2012; arrêt PE.2010.0597 du 8 août 2011 consid. 3). Selon la jurisprudence,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Pour apprécier si une personne se trouve dans une large mesure à la charge de l'assistance publique, il faut tenir compte notamment du montant total des prestations déjà versées à ce titre. Pour évaluer si elle tombe d'une manière continue à la charge de l'aide sociale,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Comme le regroupement familial vise à réunir une famille, il faut prendre en compte la disponibilité de chacun de ses membres à participer financièrement à cette communauté et à réaliser un revenu. Celui-ci doit être concret, vraisemblable et, autant que possible, ne pas apparaître purement temporaire (ATF 137 I 351 consid. 3.9; 125 II 633 consid. 3c; 122 II 1 consid. 3c; TF 2C_47/2014 du 5 mars 2014 consid. 2.1; 2C_268/2011 du 22 juillet 2011 consid. 6.2.2 et 6.2.3). Les directives édictées par le Secrétariat d’Etat aux migrations (ci-après: SEM) dans le domaine des étrangers, dans leur état au 26 janvier 2018, prévoient ce qui suit au chapitre " Membres de la famille du titulaire d’une autorisation de séjour ": " 6.4.2.3 Moyens financiers Les moyens financiers doivent permettre aux membres de la famille de subvenir à leurs besoins sans dépendre de l’aide sociale (art. 44, let. c, LEtr). Les moyens financiers doivent au moins correspondre aux normes de la Conférence suisse des institutions d'action sociale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On ignore dans le cas présent si la fille aînée de la fiancée du recourant, âgée de 18 ans, est déjà autonome financièrement ou encore en formation professionnelle ou aux études. Dans le doute, il convient, en défaveur du recourant, de la compter dans la composition du ménage familial, qui comprend ainsi huit personnes. A cet égard, il ressort des normes de la Conférence suisse des institutions d’action sociale (ci‑après: normes CSIAS) que le forfait pour l’entretien est fixé, depuis 2017, à 2'986 fr. par mois pour un ménage de huit personnes (cf. chapitre B.2 p. 4), sans compter notamment le loyer et les primes d'assurance-maladie obligatoire (cf. chapitre B.2 p. 2). Dans le canton de Vaud, la prestation financière est accordée dans les limites d'un barème établi par le règlement du 26 octobre 2005 d'application de la loi vaudoise du 2 décembre 2003 sur l'action sociale (RLASV; RSV 850.051.1), après déduction des ressources du requérant, de son conjoint ou partenaire enregistré ou de la personne qui mène de fait une vie de couple avec lui et de ses enfants à charge (art. 31 al. 2 de la loi vaudoise du 2 décembre 2003 sur l'action sociale [LASV; RSV 850.051]). Il résulte de ce barème, annexé au règlement, que le forfait mensuel d'entretien s'élève à 3'410 fr. pour huit personnes, montant auquel s'ajoutent 65 fr. de frais particuliers pour un couple. En ajoutant le montant effectif du loyer, qui est de 2'520 fr. par mois d’après le contrat de bail figurant au dossier, on arrive à des minimas de 5’506 fr. selon les normes CSIAS (2'986 fr. + 2’520 fr.) et de 5’995 fr. selon le barème vaudois (3'410 fr. + 65 fr. + 2’520 fr.). b) Il résulte du dossier que la fiancée du recourant est sans emploi et qu’elle bénéficie des prestations du RI depuis le 1 er avril 2009, sans interruption, pour elle et ses enfants. Le montant est de 3’045 fr. 95 par mois depuis le 1 er août 2017. Ses revenus ne provenant pas de l’aide sociale sont par ailleurs composés de la pension alimentaire de 200 fr. versée chaque mois par son ex-mari pour leurs quatre enfants communs et des allocations familiales de 2'140 fr. par mois, ce qui représente un total de 2'340 francs. A relever que dans sa décision RI du 28 août 2017, le CSR a tenu compte d’une pension alimentaire de 150 fr. par mois et d’allocations familiales de 1’810 fr. par mois, ce qui laisse supposer que la part attribuée à la fille aînée de la fiancée du recourant, majeure depuis le 7 juin 2017, a été supprimée et que les revenus de cette dernière se montent désormais à 1'960 fr., comme le mentionne d’ailleurs le recourant dans une écriture du 27 septembre 2017. L’intéressé dispose de son côté d’un contrat de travail qui prévoit de l’engager comme ferrailleur dès la régularisation de ses conditions de séjour en Suisse, contre un salaire mensuel brut de 5'500 francs. Les fiches de salaire qu’il a versées à la procédure attestent néanmoins du fait qu’il a déjà commencé à travailler et que son activité lui a procuré des revenus nets de 4'910 fr. 10, 4'226 fr. 10 et 4'175 fr. 10 en avril, mai et juin 2017, ce qui équivaut à un salaire mensuel net de 4'437 fr. 10 en moyenne. L’employeur du recourant a confirmé, le 2 octobre 2017, que l’activité en question se poursuivait dans les mêmes conditions. Il convient donc de retenir que son revenu déterminant est de 4'437 fr. 10 par mois. Le couple totalise ainsi des revenus mensuels de l’ordre de 6’777 fr. 10 (2'340 fr. + 4'437 fr. 10), respectivement 6'397 fr. 10 d’après les chiffres retenus par les services sociaux (1'960 fr. + 4'437 fr. 10). Ces montants sont supérieurs au minimum vital calculé pour la famille, qui s'élève à 5’995 fr. si l'on retient le forfait le plus élevé fixé par le revenu d'insertion et non le montant des normes CSIAS, de l’ordre de 5’506 francs. Ces chiffres ne tiennent pas compte des primes d’assurance-maladie, qui ne sont pas déterminées en l’occurrence. Eu égard toutefois à sa situation financière, la famille aura vraisemblablement droit à des subsides cantonaux - ce qui est d’ailleurs déjà très probablement le cas de la mère et des enfants -, qui financeront, le cas échéant, tout ou partie des primes minimales. La fiancée du recourant a de surcroît déposé une demande de prestations AI, qui est actuellement en cours d’instruction. Or, il n’est pas exclu qu’elle obtienne une rente, qui viendra compléter ses ressources actuelles. Il faut dès lors bien admettre que le couple disposera à l’avenir des moyens nécessaires pour satisfaire aux besoins vitaux de toute la famille. Une fois marié, le recourant sera pour le surplus inclus dans la composition du ménage et ses ressources seront additionnées à celles de sa fiancée. Dans ce contexte, il est très vraisemblable que cette dernière ne remplisse plus les conditions lui permettant de bénéficier de l’aide sociale, dans la mesure où les revenus du couple se situeront au-dessus du minimum vital défini par le barème cantonal. Une autorisation de séjour en vue du mariage doit ainsi être délivrée au recourant. Encore doit-on rappeler qu'une telle autorisation temporaire, délivrée afin de permettre aux fiancés de préparer et de célébrer leur mariage, ne constitue pas une garantie qu'une autorisation de séjour ordinaire annuelle sera accordée, respectivement renouvelée après la cérémonie, indépendamment de l'évolution de la situation du recourant. Ce dernier devra démontrer au long cours qu'il exerce de manière assidue et régulière une activité lucrative assurant son autonomie financière et celle de sa famille. Si cette condition n'est pas réalisée, l’autorité intimée sera susceptible de lui refuser la délivrance, respectivement le renouvellement d'une autorisation de séjour ordinaire annuelle. Il reviendra ainsi à l'autorité intimée de vérifier quelle est la situation financière du recourant et de sa famille lors des échéances régulières de son autorisation de séjour. c) Au vu de ce qui précède, il n’est nul besoin d'examiner si les conditions du cas de rigueur au sens de l'art. 30 al. 1 let. b LEtr sont réalisées, disposition que l’autorité intimée mentionne du reste dans sa décision, sans plus de précision.</w:t>
      </w:r>
    </w:p>
    <w:p>
      <w:r>
        <w:rPr>
          <w:b/>
        </w:rPr>
        <w:t>E. 4</w:t>
      </w:r>
    </w:p>
    <w:p>
      <w:r>
        <w:t>Il s’ensuit que le recours doit être admis et la décision attaquée annulée. Le dossier est renvoyé à l'autorité intimée pour qu'elle délivre une autorisation de séjour en vue de mariage au recourant, sous réserve de l'approbation du SEM, cas échéant (art. 99 LEtr, 85 OASA et 2 let. e de l'ordonnance du DFJP du 13 août 2015 relative aux autorisations soumises à la procédure d'approbation et aux décisions préalables dans le domaine du droit des étrangers [RS 142.201.1]). Vu le sort du recours, le présent arrêt sera rendu sans frais (art. 49 al. 1 et 52 al. 1 LPA-VD). Assisté par un mandataire professionnel, le recourant a droit à l'allocation de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