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PE.2017.0056 vom 27. Oktober 2017</w:t>
      </w:r>
    </w:p>
    <w:p>
      <w:r>
        <w:t>VD Tribunal cantonal, 2017-10-27, FR</w:t>
      </w:r>
    </w:p>
    <w:p>
      <w:r>
        <w:rPr>
          <w:b/>
        </w:rPr>
        <w:t xml:space="preserve">Quelle: </w:t>
      </w:r>
      <w:r>
        <w:t>https://mcp.opencaselaw.ch/entscheid/vd_omni_PE.2017.0056</w:t>
      </w:r>
    </w:p>
    <w:p>
      <w:r>
        <w:t>FR: VD_OMNI PE.2017.0056 du 27 octobre 2017</w:t>
      </w:r>
    </w:p>
    <w:p>
      <w:r>
        <w:t>IT: VD_OMNI PE.2017.0056 del 27 ottobre 2017</w:t>
      </w:r>
    </w:p>
    <w:p>
      <w:pPr>
        <w:pStyle w:val="Heading2"/>
      </w:pPr>
      <w:r>
        <w:t>Regeste</w:t>
      </w:r>
    </w:p>
    <w:p>
      <w:r>
        <w:t>A.________ /Département de l'économie et du sport (DECS), Service de la population (SPOP) | Recours d'un ressortissant espagnol contre la décision de révocation de son autorisation d'établissement par le DECS. Le recourant a notamment été condamné en 2015 à une peine privative de liberté de cinq ans et quatre mois pour actes d'ordre sexuel avec des enfants et actes d'ordre sexuel commis sur une personne incapable de discernement. La durée de la condamnation pénale ne suffit pas à elle seule pour révoquer une autorisation d'établissement. Néanmoins, le recourant représente encore actuellement une menace réelle d'une certaine gravité pour l'ordre public suisse. Il a toujours nié ses agissements, se prétendant victime d'une erreur judiciaire. Sa dénégation des faits empêche l'élaboration d'un travail psychothérapeutique. La dernière expertise psychiatrique conclut à un risque de récidive moyen. La récente demande de libération conditionnelle a été refusée, le pronostic du recourant ayant été qualifié de "clairement défavorable". Son bon comportement doit être relativisé du fait qu'il a passé les dernières années de sa vie en prison. Bien que sa réintégration en Espagne, pays qu'il a quitté depuis vingt-sept ans, ne paraisse pas évidente, l'intérêt public à éloigner le recourant de Suisse prime sur son intérêt privé à y demeurer. Recours rejeté.</w:t>
      </w:r>
    </w:p>
    <w:p>
      <w:pPr>
        <w:pStyle w:val="Heading2"/>
      </w:pPr>
      <w:r>
        <w:t>Erwägungen</w:t>
      </w:r>
    </w:p>
    <w:p>
      <w:r>
        <w:rPr>
          <w:b/>
        </w:rPr>
        <w:t>E. 1</w:t>
      </w:r>
    </w:p>
    <w:p>
      <w:r>
        <w:t>En sa qualité de ressortissant espagnol, le recourant peut prétendre à un titre de séjour en Suisse, en vertu de l'Accord du 21 juin 1999 entre la Confédération suisse, d'une part, et la Communauté européenne et ses Etats membres, d'autre part, sur la libre circulation des personnes (ALCP; RS 0.142.112.681; cf. ATF 136 II 177 consid.</w:t>
      </w:r>
    </w:p>
    <w:p>
      <w:r>
        <w:rPr>
          <w:b/>
        </w:rPr>
        <w:t>E. 1.1</w:t>
      </w:r>
    </w:p>
    <w:p>
      <w:r>
        <w:t>p. 179 s.; 129 II 249 consid. 4 p. 258 ss). La loi fédérale sur les étrangers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 ATF 2C_473/2011 du 17 octobre 2011 consid. 2.1).</w:t>
      </w:r>
    </w:p>
    <w:p>
      <w:r>
        <w:rPr>
          <w:b/>
        </w:rPr>
        <w:t>E. 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2.1</w:t>
      </w:r>
    </w:p>
    <w:p>
      <w:r>
        <w:t>p. 147; 139 II 65 consid. 5.1 p. 72). Comme l'ensemble des droits octroyés par l'ALCP, le droit de demeurer en Suisse ne peut être limité que par des mesures d'ordre ou de sécurité publics, au sens de l'art. 5 al. 1 annexe I ALCP ( ATF 136 II 5 consid. 3.4 p. 12 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w:t>
      </w:r>
    </w:p>
    <w:p>
      <w:r>
        <w:rPr>
          <w:b/>
        </w:rPr>
        <w:t>E. 3</w:t>
      </w:r>
    </w:p>
    <w:p>
      <w:r>
        <w:t>En l'espèce, bien qu'il reconnaisse avoir été condamné à une peine privative de longue durée au sens de l'art. 62 al. 1 let. b LEtr, le recourant s'oppose à l'automatisme du prononcé de la révocation de son autorisation d'établissement par la seule vertu de la durée de sa condamnation. Il estime que l'autorité intimée a méconnu les art. 5 Annexe I ALCP et 63 al. 1 let. b LEtr en ne tenant pas compte du faible risque de récidive notamment lié à l'ancienneté des faits pour lesquels il a été condamné et à son abstinence à l'alcool médicalement attestée depuis 2007. S'il est vrai que la durée de la condamnation pénale ne suffit pas à elle seule pour révoquer une autorisation d'établissement, elle offre néanmoins un indice pertinent quant à la gravité de la menace à l'ordre public. En l'occurrence, le recourant ayant été condamné à deux reprises à des peines d'une durée respective de huit mois et de cinq ans et quatre mois, il remplit incontestablement les conditions de l'art. 62 let. b LEtr, par renvoi de l'art. 63 al. 1 let. b LEtr, et 63 al. 2 LEtr. Il reste par conséquent à examiner s'il représente une menace actuelle et réelle d'une certaine gravité pour la sécurité et l'ordre public suisses. Par arrêts des 9 février et 9 avril 2015, la Cour d'appel pénale du Tribunal cantonal a condamné le recourant à une peine très lourde, notamment pour des actes sexuels sur deux jeunes filles âgées respectivement de six et de onze ou douze ans. Les faits sont certes anciens, mais ont été perpétrés pendant une longue période, soit, pour la première enfant, de 2003 à 2006. Le recourant a toujours nié ses agissements, se prétendant victime d'une erreur judiciaire. Il ressort du dernier rapport d'expertise psychiatrique rendu le 27 avril 2017, que le recourant n'a initié aucune remise en question et ni travail d'introspection quant à son comportement depuis son placement en détention en 2013. Les experts ont relevé son manque d'empathie, le recourant présentant une importante indifférence à autrui. Sa dénégation des faits empêche en outre l'élaboration d'un travail psychothérapeutique dans le sens d'une évolution dans la reconnaissance des délits et de leurs conséquences sur les victimes. Le recourant ne voit par ailleurs pas l'utilité de la poursuite du suivi, lequel paraît, de l'avis des experts, passablement compromis dans ces conditions. Sur la base de ces éléments, le risque de récidive a été qualifié de moyen, surtout dans un contexte de lien relationnel prolongé avec une personne vulnérable, alors que ce risque avait été considéré comme moindre et non élevé en 2013. Les experts ont ajouté que la reprise de la consommation d'alcool augmenterait encore ce risque. Fort de cette expertise, le juge d'application des peines, puis la Chambre des recours pénale du Tribunal cantonal a, par arrêt du 23 juin 2017, refusé la libération conditionnelle du recourant, estimant que le pronostic quant à sa conduite future était clairement défavorable. L'importance de l'argument selon lequel le recourant fait preuve d'un comportement adéquat et qu'il est abstinent à l'alcool depuis 2007 doit être relativisée par le fait que le recourant est incarcéré depuis 2013. En effet, un bon comportement durant l'exécution d'une peine privative de liberté n'est pas de nature à apporter un nouvel éclairage, car il s'agit d'une circonstance généralement attendue de toute personne (ATF 139 II 121 consid. 5.5.2, p. 128; 2C_201/2012 du 20 août 2012 consid. 3.3.1). En outre, la vie à l'intérieur d'un établissement pénitentiaire ne saurait être comparée à la vie en société, pour ce qui est des possibilités de recommettre des actes pénalement punissables (ATF 139 II 121 consid. 5.5.2 p. 128; 2C_238/2012 du 30 juillet 2012 consid. 3.3.2; 2C_562/2011 du 21 novembre 2011 consid. 4.3.1).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(ATF 139 II 121 consid. 5.5.2, p. 128; arrêts précités 2C_201/2012 consid. 3.3.1; 2C_238/2012 consid. 3.3.2). Seule l'expertise psychiatrique, qui souligne notamment l'aggravation du risque de récidive en cas de reprise de la consommation d'alcool, est déterminante. Un risque de récidive qualifié de moyen suffit pour admettre que la menace est grave lorsque le bien juridiquement protégé, comme en l'occurrence l'intégrité sexuelle de très jeunes enfants, est particulièrement important. Dans ces conditions, force est d'admettre que le recourant constitue une menace d'une certaine gravité, réelle et actuelle pour l'ordre et la sécurité publics, de nature à justifier la révocation de son autorisation d'établissement au sens des art. 63 al. 1 let. b LEtr cum art. 5 annexe I ALCP.</w:t>
      </w:r>
    </w:p>
    <w:p>
      <w:r>
        <w:rPr>
          <w:b/>
        </w:rPr>
        <w:t>E. 3.2</w:t>
      </w:r>
    </w:p>
    <w:p>
      <w:r>
        <w:t>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(ATF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 ATF 135 II 377 consid.</w:t>
      </w:r>
    </w:p>
    <w:p>
      <w:r>
        <w:rPr>
          <w:b/>
        </w:rPr>
        <w:t>E. 3.2.2</w:t>
      </w:r>
    </w:p>
    <w:p>
      <w:r>
        <w:t>p. 287). b) En ce qui concerne la proportionnalité de la mesure, il faut opposer à la lourde condamnation infligée le fait que le recourant vit en Suisse depuis un peu plus de vingt-sept ans, pays où réside également sa fille majeure et ses deux frères avec qui il allègue entretenir de bonnes relations. Il ne semble pas avoir conservé de liens avec l'Espagne, bien que ses deux fils y habitent encore aujourd'hui. Le recourant est en outre bien intégré professionnellement en Suisse puisqu'il a toujours travaillé jusqu'à son incarcération en 2013 et n'a jamais eu recours à des prestations d'aide sociale. Compte tenu de son âge, une réintégration professionnelle dans son pays d'origine ne semble, de prime abord, pas évidente. On ne saurait ainsi sous-estimer les difficultés auxquelles le recourant serait confronté en cas de renvoi vers l'Espagne. Cela étant, compte tenu de l'extrême gravité des actes commis et de la lourde peine prononcée, ces éléments ne sont pas suffisants pour faire obstacle au renvoi. Le juge pénal a par ailleurs relevé la grande lâcheté du recourant et son manque de collaboration à l'enquête. Il n'a eu cesse de nier ses agissements. En l'absence de pronostic favorable, il n'a pas pu bénéficier de la libération conditionnelle. L'intérêt public à éloigner le recourant de Suisse prime ainsi sur son intérêt privé à y demeurer. La révocation de son autorisation d'établissement respecte dès lors le principe de proportionnalité. Par ailleurs, il sera possible pour lui de maintenir des relations avec sa proche famille, en dépit de l'éloignement.</w:t>
      </w:r>
    </w:p>
    <w:p>
      <w:r>
        <w:rPr>
          <w:b/>
        </w:rPr>
        <w:t>E. 4</w:t>
      </w:r>
    </w:p>
    <w:p>
      <w:r>
        <w:t>a) La révocation de l'autorisation d'établissement ne se justifie que si la pesée globale des intérêts à effectuer fait apparaître la mesure comme proportionnée ( ATF 139 I 16 consid. 2.2.1 p. 19; 135 II 377 consid. 4.2 p. 380; 2C_655/2011 du 7 février 2012 consid. 10.1). Exprimé de manière générale à l'art. 5 al. 2 Cst. et découlant également de l'art. 96 LEtr, le principe de la proportionnalité exige que la mesure prise par l'autorité soit raisonnable et nécessaire pour atteindre le but d'intérêt public ou privé poursuivi ( ATF 136 I 87 consid.</w:t>
      </w:r>
    </w:p>
    <w:p>
      <w:r>
        <w:rPr>
          <w:b/>
        </w:rPr>
        <w:t>E. 4.4</w:t>
      </w:r>
    </w:p>
    <w:p>
      <w:r>
        <w:t>et 4.5 p. 382 s.;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w:t>
      </w:r>
    </w:p>
    <w:p>
      <w:r>
        <w:rPr>
          <w:b/>
        </w:rPr>
        <w:t>E. 5</w:t>
      </w:r>
    </w:p>
    <w:p>
      <w:r>
        <w:t>Le recours doit en conséquence être rejeté et la décision attaquée confirmée. a) Compte tenu de ses ressources, le recourant a été mis au bénéfice de l'assistance judiciaire par décision du 10 février 2017.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En l'occurrence, Me Léonard Bruchez a produit une liste de ses opérations le 3 octobre 2017. Le nombre d'heures y figurant, soit 7 h 20, pour un total de 1'296 fr., apparaît raisonnable. Il a en outre chiffré le montant de ses débours à 40 francs. L'indemnité de conseil d'office sera en conséquence arrêtée à un montant de 1'442 fr. 90, correspondant à 1'296 fr. d'honoraires, 40 fr. de débours et 106 fr. 90 de TVA (8%). b)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