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PE.2017.0049 vom 26. Juni 2017</w:t>
      </w:r>
    </w:p>
    <w:p>
      <w:r>
        <w:t>VD Tribunal cantonal, 2017-06-26, FR</w:t>
      </w:r>
    </w:p>
    <w:p>
      <w:r>
        <w:rPr>
          <w:b/>
        </w:rPr>
        <w:t xml:space="preserve">Quelle: </w:t>
      </w:r>
      <w:r>
        <w:t>https://mcp.opencaselaw.ch/entscheid/vd_omni_PE.2017.0049</w:t>
      </w:r>
    </w:p>
    <w:p>
      <w:r>
        <w:t>FR: VD_OMNI PE.2017.0049 du 26 juin 2017</w:t>
      </w:r>
    </w:p>
    <w:p>
      <w:r>
        <w:t>IT: VD_OMNI PE.2017.0049 del 26 giugno 2017</w:t>
      </w:r>
    </w:p>
    <w:p>
      <w:pPr>
        <w:pStyle w:val="Heading2"/>
      </w:pPr>
      <w:r>
        <w:t>Regeste</w:t>
      </w:r>
    </w:p>
    <w:p>
      <w:r>
        <w:t>A.________ /Service de la population (SPOP) | Ressortissante communautaire de nationalité française, la recourante a, dans le meilleur des cas pour elle, exercé une activité lucrative sur une période de dix mois et treize jours; elle n’a donc jamais acquis le statut de travailleur. Elle dépend depuis lors de l'assistance publique et exerce une activité qui, compte tenu du faible taux d'occupation, doit être considérée comme marginale et accessoire, ce qui ne lui confère pas le droit de rester en Suisse pour y chercher un emploi, ni pour y séjourner sans exercer d’activité lucrative. Les conditions permettant la révocation de son autorisation de séjour UE/AELE de longue durée sont remplies. Au surplus, la recourante ne représente pas un cas de rigueur; elle ne fait pas état de liens particulièrement forts avec la Suisse, où elle ne séjourne que depuis deux ans avec sa fille. En outre, elle était déjà suivie médicalement dans son pays pour le traitement de la pathologie dont elle est atteinte et celui-ci est de toute façon dispensé en France.</w:t>
      </w:r>
    </w:p>
    <w:p>
      <w:pPr>
        <w:pStyle w:val="Heading2"/>
      </w:pPr>
      <w:r>
        <w:t>Erwägungen</w:t>
      </w:r>
    </w:p>
    <w:p>
      <w:r>
        <w:rPr>
          <w:b/>
        </w:rPr>
        <w:t>E. 1</w:t>
      </w:r>
    </w:p>
    <w:p>
      <w:r>
        <w:t>LPA-VD par renvoi de l’art. 99 LPA-VD), est recevable. Il y a lieu d’entrer en matière.</w:t>
      </w:r>
    </w:p>
    <w:p>
      <w:r>
        <w:rPr>
          <w:b/>
        </w:rPr>
        <w:t>E. 2</w:t>
      </w:r>
    </w:p>
    <w:p>
      <w:r>
        <w:t>La recourante a requis la tenue d’une audience afin de pouvoir s’exprimer oralement. a) Devant la CDAP, la procédure est en principe écrite (art. 27 LPA-VD). Sauf disposition expresse contraire, les parties ne peuvent prétendre être auditionnées par l'autorité (art. 33 al. 2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ceci d’autant moins que l’art. 33 al. 2 LPA-VD ne réserve ce droit que si une disposition expresse le prévoit.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la recourante.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 la recourante.</w:t>
      </w:r>
    </w:p>
    <w:p>
      <w:r>
        <w:rPr>
          <w:b/>
        </w:rPr>
        <w:t>E. 3</w:t>
      </w:r>
    </w:p>
    <w:p>
      <w:r>
        <w:t>a) Citoyennes de l’UE, la recourante et sa fille peuvent se prévaloir des droits conférés par l'Accord du 21 juin 1999 entre la Confédération suisse, d’une part, et la Communauté européenne et ses Etats membres, d’autre part, sur la libre circulation des personnes (ALCP; RS 0.142.112.681). b) La recourante est entrée en ******** 2014 avec sa fille. Elle a bénéficié dans un premier temps d’une autorisation de séjour UE/AELE de courte durée le 29 septembre 2015, puis d’une autorisation de longue durée, le 24 mai 2016. Or, la recourante a perdu son emploi au 30 juin 2016. Depuis lors, elle perçoit l’assistance publique et ne peut, en l’état, subvenir seule à ses besoins et ceux de sa fille avec l’emploi qu’elle a retrouvé, comme on le verra plus loin. Il importe dès lors de déterminer en premier lieu si, au vu de ce qui précède, la recourante se trouve dans une situation de libre circulation des personnes, plus précisément, si elle a acquis et dispose encore à ce jour de la qualité de travailleur au sens de l’art. 6 Annexe I ALCP, par renvoi de l’art. 4 ALCP, ce que nie l’autorité intimée, et si, à ce titre, elle peut se prévaloir de la protection accordée aux travailleurs définie dans cette disposition pour s’opposer à la révocation de son autorisation de séjour UE/AELE.</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arrêts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c) En vertu de l'art. 23 al. 1 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jugé que la personne qui n'a pas occupé un emploi d'une durée égale ou supérieure à un an ni occupé plusieurs emplois consécutifs d'une durée totale égale ou supérieure à un an n'a pas acquis le statut de travailleur selon l'art. 6 par. 1 Annexe I ALCP (arrêt PE.2013.0478 du 4 août 2014 consid. 2).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2C_495/2014 du 26 septembre 2014 consid. 3.1); les secondes, auxquelles sont assimilées les personnes qui ont occupé un emploi pendant une durée inférieure à un an et qui se retrouvent en situation de chômage involontaire, ne bénéficient pas de ces mêmes droits.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Selon l'art. 2 par. 1 al. 2 Annexe I ALCP, les ressortissants d'un Etat membre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(cf. ATF 141 V 321 consid. 4.3 p. 326; arrêts 2C_835/2015 du 31 mars 2016 consid. 4.3; 2C_390/2013 du 10 avril 2014 consid. 5.1). Cette règle conventionnelle est concrétisée à l'art. 18 de l’ordonnance fédérale sur l'introduction de la libre circulation des personnes, du 22 mai 2002 (OLCP; RS 142.203), aux termes duquel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Par conséquent, après la fin d'un emploi ayant duré moins d'une année, le ressortissant d'un Etat partie à l'ALCP, a le droit de demeurer au moins six mois en Suisse, afin d'y chercher un nouvel emploi (art. 2 par. 1 al. 2, 1 ère et 2 ème phrases, Annexe I ALCP). Il peut être exclu de l'aide sociale pendant la durée de ce séjour (ibid., 3 ème phrase) et doit en principe disposer des moyens financiers nécessaires à son entretien (cf. art. 18 al. 2 OLCP). Il pourra être tenu compte dans cette mesure des indemnités de chômage mais non des prestations de l'aide sociale (ATF 141 II 1 consid. 2.2.2).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Dans le cas d’espèce, il ressort de ses propres explications que la recourante a exercé une activité lucrative salariée en Suisse du 9 janvier au 3 mars 2015 (mission chez ******** SA), puis du 15 septembre 2015 au 28 février 2016 (activité au restaurant du ********), et enfin du 25 avril au 30 juin 2016 (aide de cuisine à ********). Au total, dans le meilleur des cas pour elle, cela représente une période de dix mois et treize jours de travail. Du reste, faute de pouvoir justifier d’une activité de douze mois durant le délai-cadre de cotisation, la recourante n’a pas eu droit à l’indemnité de chômage. Force est par conséquent de constater que celle-ci n’a jamais acquis le statut de travailleur, au sens où l’entend l’art. 6 par. 1 Annexe I ALCP. En outre, la recourante ne dispose, depuis la perte de ce dernier emploi, d’aucune perspective réelle de travail en dépit de ses recherches à cet égard. Elle n’est par conséquent pas fondée à invoquer l'art. 2 par. 1 al. 2 Annexe I ALCP. Sans doute, la recourante a repris, à compter du mois de février dernier, une activité de nettoyeuse chez ******** AG. Elle a conclu avec cet employeur un contrat-cadre, qui ne lui garantit cependant pas une occupation permanente, mais au contraire sur appel, lorsque des missions d’une durée indéterminée lui sont confiées par des clients de son employeur. Or, la relation de travail fondée sur un contrat sur appel, n'offre aucune garantie quant à un nombre minimal d'heures de travail, de sorte que la précarité de l'emploi ainsi que le taux d'occupation réduit de la recourante plaident fortement en faveur d'une activité marginale et accessoire (cf. ATF 131 II 339 consid. 3.4 p. 347; v. en outre, arrêts 2C_98/2015 du 3 juin 2016 consid. 6.2; 2C_669/2015 du 30 mars 2016 consid. 6.2; 2C_1061/2013 du 14 juillet 2015 consid. 4.2). La recourante fait valoir qu’elle va augmenter progressivement cette activité afin de devenir autonome financièrement. Il résulte toutefois des fiches de salaire des trois premiers mois de cette activité que le temps d’activité de la recourante a été limité à 40 heures, 59 heures et 49 heures 50. Ces fiches ne montrent guère d’augmentation du temps de travail. Au vu des taux d'occupation très limités, il est douteux que la recourante ait la volonté d'exercer une activité lucrative réelle davantage rémunératrice, dans la perspective de diminuer sa dépendance de l'assistance publique. Il en résulte qu’avec un salaire horaire de 24 fr.15, vacances, jours fériés et 13 ème salaire inclus, la recourante ait perçu une rémunération modeste, soit 892 fr.15, 1'315 fr.95, respectivement 1’104 fr.05. Or, ces montants ne lui permettent pas de retrouver une autonomie financière complète, puisqu’ils ne suffisent pas à couvrir ses besoins élémentaires et ceux de sa fille. En effet, ceux-ci se montent chaque mois, conformément à l’art. 93 de la loi fédérale du 11 avril 1889 sur la poursuite pour dettes et la faillite (LP; RS 281.1), à 1'750 fr., montant auquel s’ajoutent son loyer et ses primes d’assurance-maladie. Aussi, la recourante continue-t-elle à dépendre des services sociaux, de sorte que cette activité ne peut qu’être considérée, en l’état, comme marginale et accessoire (dans le même sens, arrêts 2C_98/2015, déjà cité, consid. 6.2; 2C_669/2015, déjà cité, consid. 6.3). Elle ne permet pas à la recourante de revendiquer le statut de travailleur et partant, de bénéficier des droits qui découlent de ce statut. On rappelle à cet égard que la qualité de travailleur doit être niée lorsqu’une personne arrive en Suisse pour y travailler et y solliciter un premier permis de séjour en tant que travailleur, mais que la rémunération obtenue pour ses activités à temps partiel n’atteint pas le minimum vital pour une personne seule en bonne santé (arrêt PE.2016.0083 du 19 août 2016). Pour cette raison également, la recourante ne disposant pas des moyens financiers nécessaires à son entretien, son activité pour le compte de ******** AG ne lui confère pas le droit de rester en Suisse pour y chercher un emploi (cf. art. 2 par. 1, al. 2, 3 ème phrase, Annexe I ALCP et 18 al. 2 OLCP).</w:t>
      </w:r>
    </w:p>
    <w:p>
      <w:r>
        <w:rPr>
          <w:b/>
        </w:rPr>
        <w:t>E. 4</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5</w:t>
      </w:r>
    </w:p>
    <w:p>
      <w:r>
        <w:t>a)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La recourante séjournait en Suisse depuis moins de deux ans, plus précisément vingt-un mois et six jours, lorsqu’elle a perdu son dernier emploi à ********. En outre, une incapacité permanente de travail n’est ni alléguée, ni établie. La recourante n’est par conséquent pas fondée à se prévaloir d’un droit de demeurer en Suisse au sens des dispositions précitées.</w:t>
      </w:r>
    </w:p>
    <w:p>
      <w:r>
        <w:rPr>
          <w:b/>
        </w:rPr>
        <w:t>E. 6</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la recourante dépend partiellement, sinon totalement, de l’assistance publique pour son entretien. Elle ne fait état d’aucun autre moyen financier que la rémunération qui lui est servie dans le cadre d’une prestation de travail sur appel et qui, comme on l’a vu, ne suffit pas à couvrir ses besoins élémentaires et ceux de sa fille, qui se montent à 1'750 fr. par mois auxquels s’ajoute le coût de son loyer et des primes d’assurance maladie obligatoire. La recourante explique sans doute que son activité chez ******** AG va augmenter et lui permettre de devenir autonome financièrement. Toutefois, les fiches de salaire des mois de février à avril 2017 montrent que cela n’a guère été le cas. Par conséquent, la recourante ne remplit pas les conditions lui permettant de séjourner en Suisse sans y exercer d’activité lucrative.</w:t>
      </w:r>
    </w:p>
    <w:p>
      <w:r>
        <w:rPr>
          <w:b/>
        </w:rPr>
        <w:t>E. 7</w:t>
      </w:r>
    </w:p>
    <w:p>
      <w:r>
        <w:t>Avant de confirmer, le cas échéant, la révocation de l’autorisation de séjour du recourant,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12 avril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La recourante ne séjourne en Suisse que depuis deux ans et demi. Elle ne peut pas raisonnablement soutenir y avoir créé des attaches plus profondes qu’avec son pays d’origine, où elle a vécu les quarante premières années de son existence. Du reste, elle ne fait pas état de liens particulièrement forts avec la Suisse. En outre, aucun élément du dossier ne permet de retenir que son intégration s’y révélerait particulièrement remarquable, puisqu’elle y a travaillé moins d’une année. Sans doute, la recourante tente au demeurant de se réinsérer dans le monde socio-professionnel. Toutefois, on rappelle à cet égard que depuis plusieurs mois, elle dépend partiellement, sinon même entièrement, de l’assistance publique pour son entretien et a contracté une dette importante à l’égard de la collectivité. La recourante a également mis en avant son état de santé. Du certificat médical qu’elle a produit, on retire que les graves difficultés qu’elle a éprouvées avec son ex-compagnon, D.________, contre lequel elle a du reste porté plainte pour viol et contrainte sexuelle, ont provoqué chez elle une recrudescence des douleurs articulaires et rachidiennes, consécutives au psoriasis dont elle souffre. Sans doute, la recourante rencontre actuellement d’importantes difficultés, eu égard à la fragilité de son équilibre psychique, aggravées au demeurant par les conditions dans lesquelles elle a dû fuir son ex-compagnon. On note cependant que la recourante était déjà suivie médicalement pour le traitement de la pathologie dont elle est atteinte, lorsqu’elle est entrée en Suisse. Quoi qu’il en soit, le traitement qui lui est actuellement prescrit est de toute façon dispensé dans son pays d’origine, la France étant pourvue d’infrastructures médicales, hospitalières et institutionnelles semblables à celles de la Suisse. Comme l’observe l’autorité intimée, les troubles de la santé qui affectent actuellement la recourante peuvent parfaitement être pris en charge dans son pays de provenance. Rien n’empêche dès lors la recourante de retrouver son statut de travailleur en France et d’y poursuivre son traitement. c) Par conséquent, aucun élément ne permet de retenir que la recourante représenterait un cas de rigueur, justifiant qu’il soit dérogé aux conditions d’admission du séjour en Suisse.</w:t>
      </w:r>
    </w:p>
    <w:p>
      <w:r>
        <w:rPr>
          <w:b/>
        </w:rPr>
        <w:t>E. 8</w:t>
      </w:r>
    </w:p>
    <w:p>
      <w:r>
        <w:t>a) Au surplus, la recourante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 b) Enfin, la recourante n’est pas fondée à invoquer l’art. 8 CEDH, disposition garantissant le respect de la vie familiale.</w:t>
      </w:r>
    </w:p>
    <w:p>
      <w:r>
        <w:rPr>
          <w:b/>
        </w:rPr>
        <w:t>E. 9</w:t>
      </w:r>
    </w:p>
    <w:p>
      <w:r>
        <w:t>Compte tenu de ce qui précède, le droit à une autorisation de séjour de l’enfant B.________, qui dérive de celui auquel sa mère peut prétendre, vu l’art. 3 par. 2 let. a Annexe I ALCP, doit également être nié.</w:t>
      </w:r>
    </w:p>
    <w:p>
      <w:r>
        <w:rPr>
          <w:b/>
        </w:rPr>
        <w:t>E. 10</w:t>
      </w:r>
    </w:p>
    <w:p>
      <w:r>
        <w:t>a) Il suit de ce qui précède que le recours ne peut qu’être rejeté, dans la mesure où il est recevable, et la décision attaquée, confirmée. b) Compte tenu de ses ressources, la recourante a été mise au bénéfice de l'assistance judiciaire par décision du 22 mars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Angelo Ruggiero peut être arrêtée à 2'773 fr.35, soit 2'510 fr. d'honoraires ([6h x 180 fr.] + [13h X 110 fr.]), 57 fr.90 de débours et 205 fr.45 de TVA (8%). c) Il se justifie de renoncer à la perception d’un émolument (art. 49 al. 1, 50, 91 et 99 LPA-VD). d)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