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PE.2017.0024 vom 12. März 2018</w:t>
      </w:r>
    </w:p>
    <w:p>
      <w:r>
        <w:t>VD Tribunal cantonal, 2018-03-12, FR</w:t>
      </w:r>
    </w:p>
    <w:p>
      <w:r>
        <w:rPr>
          <w:b/>
        </w:rPr>
        <w:t xml:space="preserve">Quelle: </w:t>
      </w:r>
      <w:r>
        <w:t>https://mcp.opencaselaw.ch/entscheid/vd_omni_PE.2017.0024</w:t>
      </w:r>
    </w:p>
    <w:p>
      <w:r>
        <w:t>FR: VD_OMNI PE.2017.0024 du 12 mars 2018</w:t>
      </w:r>
    </w:p>
    <w:p>
      <w:r>
        <w:t>IT: VD_OMNI PE.2017.0024 del 12 marzo 2018</w:t>
      </w:r>
    </w:p>
    <w:p>
      <w:pPr>
        <w:pStyle w:val="Heading2"/>
      </w:pPr>
      <w:r>
        <w:t>Regeste</w:t>
      </w:r>
    </w:p>
    <w:p>
      <w:r>
        <w:t>A.________/Service de la population (SPOP) | Recours d'un ressortissant français contre la décision du SPOP refusant de renouveler son autorisation de séjour et prononçant son renvoi de Suisse. En l'espèce, le recourant ne peut plus se prévaloir de la qualité de travailleur au sens de l'art. 6 par. 1 annexe I ALCP. Il ne satisfait pas non plus aux conditions pour l'obtention d'un titre de séjour pour personnes n'exerçant pas une activité économique au sens de l'art. 24 annexe I ALCP. Enfin, le recourant ne se trouve pas dans un état de détresse personnelle justifiant la délivrance d'une autorisation de séjour sur la base de l'art. 20 OLCP. Rejet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Son recours est partant recevable et il y a lieu d'entrer en matière.</w:t>
      </w:r>
    </w:p>
    <w:p>
      <w:r>
        <w:rPr>
          <w:b/>
        </w:rPr>
        <w:t>E. 2</w:t>
      </w:r>
    </w:p>
    <w:p>
      <w:r>
        <w:t>Le recourant conteste le refus de l'autorité intimée de renouveler son autorisation de séjour UE/AELE. De nationalité française, il peut se prévaloir des droits conférés par l'ALCP.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 aa) S'agissant des travailleurs salariés, l'art.</w:t>
      </w:r>
    </w:p>
    <w:p>
      <w:r>
        <w:rPr>
          <w:b/>
        </w:rPr>
        <w:t>E. 6</w:t>
      </w:r>
    </w:p>
    <w:p>
      <w:r>
        <w:t>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La qualité de travailleur salarié constitue une notion autonome de droit communautaire, qui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(Tribunal fédéral [TF] 2C_390/2013 du 10 avril 2014 consid. 3.1 et les réf. cit.). Aux termes de l'art. 23 al. 1 de l'ordonnance fédérale du 22 mai 2002 sur l'introduction de la libre circulation des personnes (OLCP;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TF 2C_412/2014 du 27 mai 2014 consid. 3.2). Enfin, encore faut-il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bb) En l'espèce, le recourant a obtenu une autorisation de séjour UE/AELE valable pendant cinq ans en lien avec l'emploi de boulanger qu'il a débuté en janvier 2009. Cette activité a pris fin à tout le moins en novembre 2012, puisqu'il a touché des prestations des services sociaux à partir de décembre 2012. Depuis lors, l'intéressé n'a pas repris d'activité lucrative, sous réserve d'un bref emploi temporaire en mai 2017. Il est ainsi fort douteux qu'il ait conservé le statut de travailleur pendant cette période. Bien qu'il mentionne dans ses écritures avoir activement recherché du travail depuis la fin de sa période de toxicomanie, il n'a pas produit les offres d'emploi qu'il aurait faites - se limitant à fournir une liste d'entreprises auprès desquelles il aurait déposé son curriculum vitae - ni les réponses qu'il aurait reçues en retour. Il n'établit donc pas être à la recherche réelle d'un emploi. Il n'est par ailleurs plus inscrit dans un ORP depuis janvier 2014. En tout état de cause, le recourant a largement disposé du temps nécessaire – largement plus de quatre ans à ce jour - pour trouver du travail, sans pour autant obtenir ne serait-ce qu'une promesse d'embauche. Ses perspectives d'engagement dans un futur proche sont par conséquent défavorables, cela d'autant plus si l'on tient compte de sa longue période d'inactivité et, peut-être, de son état de santé, quand bien même il a produit une attestation de capacité à exercer une activité professionnelle à 100% dès le 15 mai 2017. A cela s'ajoute que le recourant est aidé par les services sociaux depuis plus de cinq ans. Il sied dès lors d’admettre, avec l’autorité intimée, qu'il a effectivement perdu la qualité de travailleur, définie à l'art. 6 par. 1 Annexe I ALCP. c)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D'après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Dans le cas présent, le recourant émarge à l'assistance publique depuis décembre 2012, ce qui exclut de facto l'application de l'art. 24 Annexe I ALCP. e) Vu ce qui précède, c'est à juste titre que l'autorité intimée a refusé de reconnaître au recourant un droit de séjour tiré de l'ALCP et, partant, de renouveler son autorisation de séjour UE/AELE sur la base de cet accord. Il importe encore d'examiner s'il existerait des circonstances personnelles majeures au sens de l'art. 20 de l'ordonnance sur l'introduction de la libre circulation des personnes du 22 mai 2002 (OLCP, RS 142.203). 3.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 OASA (RS 142.201; CDAP PE.2015.0377 du 26 janvier 2016 consid. 4a).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b) En l'occurrence, le recourant vit en Suisse depuis neuf ans, ce qui sans être négligeable, ne représente pas non plus un séjour particulièrement long. Après avoir travaillé pendant quelques années, il s'est retrouvé, dès décembre 2012, en situation de dépendance à l'aide sociale, laquelle perdure à ce jour; le montant versé s'élevait à plus de 90'000 fr. en décembre 2016 et a en principe encore augmenté depuis lors. A l'exception d'un bref poste temporaire en mai 2017, le recourant n'a plus travaillé depuis longtemps. Il a ainsi passé la majeure partie de son séjour dans notre pays sans exercer d'activité lucrative, et l'on a vu que ses perspectives d'être engagé à nouveau dans un futur proche sont défavorables (cf. supra consid. 2b/bb). Dans ces conditions, le recourant ne peut pas se prévaloir d'une intégration professionnelle réussie. On relèvera encore que l'intéressé a fait l'objet de deux condamnations pénales en Suisse (respectivement en mars 2015 pour injure et en novembre 2015 pour conduite d'un véhicule automobile sans être titulaire d'un permis de conduire). Si ces condamnations ne sont certes pas particulièrement graves, elles confirment néanmoins que l'intégration de l'intéressé dans notre pays n'est pas particulièrement réussie. Par ailleurs, on ne saurait considérer qu'il a noué avec la Suisse une relation si étroite qu'on ne peut pas exiger qu'il retourne vivre en France. En particulier, le recourant ne démontre pas qu'il aurait créé dans notre pays des liens sociaux exceptionnels. En réalité, le fait qu'il serait plus facile pour lui de vivre en Suisse plutôt qu'en France n'est pas déterminant, l'admission d'un cas de rigueur supposant avant tout que les conditions de vie soient gravement compromises en cas de retour dans le pays d'origine. Sur le plan médical, on a vu que le recourant avait été confronté à des problèmes de toxicomanie, pour lesquels il a été en traitement à la Fondation de Nant, à tout le moins de juin 2014 à août 2016 (cf. certificat de l'établissement précité du 30 août 2016); actuellement toutefois, il paraît aller mieux puisqu'il est en mesure de travailler à 100% (cf. certificat de la Fondation de Nant du 15 mai 2017). Quoi qu'il en soit, même à supposer qu'il soit confronté à nouveau à une dépendance à l'héroïne (ou autre), rien n'indique que les soins médicaux dont il a bénéficié en Suisse ne pourront pas se poursuivre dans son pays d'origine, qui dispose d'infrastructures médicales et hospitalières comparables. Partant, l'état de santé du recourant ne saurait constituer, à lui seul, un cas d'extrême gravité. Enfin, le recourant ne devrait pas être confronté à des difficultés de réintégration insurmontables en France, compte tenu du fait qu'il est âgé de 32 ans seulement, qu'il n'a pas de charge familiale et qu'il a passé la majeure partie de son existence dans son pays d'origine. En tout état de cause, le recourant connaît la culture et les spécificités locales de sa patrie et y a sans doute conservé des attaches sociales et culturelles importantes, qui faciliteront sa réinstallation. Il y a dès lors lieu d'admettre que le recourant ne se trouve pas dans un état de détresse personnelle justifiant une exception aux mesures de limitation du nombre des étrangers et que l'autorité intimée a considéré, à juste titre, que les conditions pour la délivrance d'une autorisation de séjour UE/AELE fondée sur l'art. 20 OLCP n'étaient pas réalisées. 4. L'autorité intimée ayant refusé à juste titre le renouvellement de l'autorisation de séjour UE/AELE du recourant, la décision de renvoi s'avère également justifiée selon l'art. 64 al. 1 let. c de la loi fédérale du 16 décembre 2005 sur les étrangers (LEtr; RS 142.20). L'autorité intimée impartira au recourant un nouveau délai de départ selon l'art. 64d LEtr. 5. Les considérants qui précèdent conduisent au rejet du recours et à la confirmation de la décision attaquée. Au vu de la situation financière du recourant, l'arrêt sera rendu sans frais, bien que l'intéressé succombe (art. 49, 50, 91 et 99 LPA-VD).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