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PE.2017.0014 vom 9. Juni 2017</w:t>
      </w:r>
    </w:p>
    <w:p>
      <w:r>
        <w:t>VD Tribunal cantonal, 2017-06-09, FR</w:t>
      </w:r>
    </w:p>
    <w:p>
      <w:r>
        <w:rPr>
          <w:b/>
        </w:rPr>
        <w:t xml:space="preserve">Quelle: </w:t>
      </w:r>
      <w:r>
        <w:t>https://mcp.opencaselaw.ch/entscheid/vd_omni_PE.2017.0014</w:t>
      </w:r>
    </w:p>
    <w:p>
      <w:r>
        <w:t>FR: VD_OMNI PE.2017.0014 du 9 juin 2017</w:t>
      </w:r>
    </w:p>
    <w:p>
      <w:r>
        <w:t>IT: VD_OMNI PE.2017.0014 del 9 giugno 2017</w:t>
      </w:r>
    </w:p>
    <w:p>
      <w:pPr>
        <w:pStyle w:val="Heading2"/>
      </w:pPr>
      <w:r>
        <w:t>Regeste</w:t>
      </w:r>
    </w:p>
    <w:p>
      <w:r>
        <w:t>A.________, B.________, C.________ /Service de la population (SPOP) | Confirmation du refus d'autorisation de séjour en faveur d'une jeune adulte ressortissante du Népal, visant le regroupement familial auprès de sa mère (suisse) et de sa tante (suisse et italienne). La demande ayant été déposée alors que l'intéressée avait 19 ans, l'art. 42 LEtr ne trouve pas application. Seule la tante de l'intéressée disposant de la nationalité d'un pays UE/AELE, l'art. 3 ALCP n'est pas davantage pertinent. Au vu de l'ensemble des circonstances, le tremblement de terre survenu au Népal, qui a détruit la maison et l'école de l'intéressée, ne place pas celle-ci dans une situation personnelle d'extrême gravité imposant sa venue en Suisse.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si bien qu'il y a lieu d'entrer en matière sur le fond. Bien que la qualité pour recourir de C.________ paraisse douteuse (cf. art. 75 let. a LPA-VD), cette question peut souffrir de demeurer ouverte, le recours devant de toute façon être rejeté pour les motifs exposés ci-après.</w:t>
      </w:r>
    </w:p>
    <w:p>
      <w:r>
        <w:rPr>
          <w:b/>
        </w:rPr>
        <w:t>E. 2</w:t>
      </w:r>
    </w:p>
    <w:p>
      <w:r>
        <w:t>Le litige porte sur le refus du SPOP de délivrer à une Népalaise de vingt ans une autorisation d'entrée et de séjour pour rejoindre sa mère et sa tante, toutes deux naturalisées suisses et domiciliées dans le canton de Vaud.</w:t>
      </w:r>
    </w:p>
    <w:p>
      <w:r>
        <w:rPr>
          <w:b/>
        </w:rPr>
        <w:t>E. 3</w:t>
      </w:r>
    </w:p>
    <w:p>
      <w:r>
        <w:t>La décision attaquée retient que la jeune femme ne peut prétendre au regroupement familial, dans la mesure où elle était âgée de plus de dix-huit ans lors du dépôt de sa demande. a) Selon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Le moment déterminant du point de vue de l'âge comme condition du droit au regroupement familial en faveur d'un enfant est celui du dépôt de la demande (ATF 136 II 497 consid. 3.7; TF 2C_285/2015 du 23 juillet 2015). b) Les recourantes font valoir que la mère de l'intéressée avait indiqué, lors du dépôt de sa requête de naturalisation facilitée, qu'elle souhaitait y inclure sa fille, encore mineure à l'époque, si bien qu'elle pouvait légitimement s'attendre à ce que toutes deux soient naturalisées. Selon la jurisprudence constante toutefois, des enfants mineurs vivant à l'étranger ne sont, en règle générale, pas inclus dans la naturalisation facilitée de leurs parents habitant en Suisse (cf. TAF F-6047/2016 du 7 avril 2017 consid. 5.1; TAF C-1133/2006 du 12 juillet 2007 consid. 7, publié aux ATAF 2007/29). Quoi qu'il en soit, il n'est pas contesté que la jeune femme, née le ******** 1996, était âgée de dix-neuf ans lors du dépôt de sa demande d'autorisation d'entrée et de séjour en Suisse du 18 janvier 2016, moment décisif pour déterminer le droit au regroupement familial d'un enfant. Elle avait donc atteint la limite d'âge de dix-huit ans fixée par l'art. 42 LEtr. Dans ces conditions, point n'est besoin d'examiner l'éventualité d'un regroupement familial différé pour des raisons familiales majeures au sens de l'art. 47 al. 4 LEtr.</w:t>
      </w:r>
    </w:p>
    <w:p>
      <w:r>
        <w:rPr>
          <w:b/>
        </w:rPr>
        <w:t>E. 4</w:t>
      </w:r>
    </w:p>
    <w:p>
      <w:r>
        <w:t>Subsidiairement, les recourantes sollicitent la délivrance de l'autorisation d'entrée et de séjour déniée pour cas individuel d'extrême gravité. Elles allèguent que la jeune femme a vécu comme un traumatisme les séismes qui ont frappé son pays en 2015 et qui ont notamment causé l'effondrement de sa maison et de son école, peu avant l'obtention de sa maturité, la laissant dans une situation particulièrement précaire. Selon les recourantes, pareille situation de détresse est constitutive d'un cas de rigueur au sens de l'art. 30 al. 1 let. b LEtr. a) Selon l'art. 30 al. 1 let. b LEtr, il est possible de déroger aux conditions d'admission dans le but de tenir compte des cas individuels d'une extrême gravité. Cette disposition est concrétisée à l'art. 31 de l'ordonnance fédérale du 24 octobre 2007 relative à l’admission, au séjour et à l’exercice d’une activité lucrative (OASA; RS 142.201), dont l'al. 1 impose la prise en considération,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ATF 137 II 345 consid. 3.2.1). Il résulte également du libellé de l'art. 30 al. 1 let. b LEtr ("cas individuels d'une extrême gravité") que cette disposition, à l'instar de l'art. 13 let. f de l'ancienne ordonnance du 6 octobre 1986 sur le séjour et l'établissement des étrangers (OLE; RO 1986 p. 1791),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 ATF 130 II 39 consid. 3; ATF 128 II 200 consid. 4; TAF F-1714/2016 du 24 février 2017 consid. 4.4 et les références citées). b) En l'espèce, le drame qui a touché le Népal il y a deux ans ne laisse pas indifférent. Il n'en demeure pas moins que l'intéressée ne se trouve pas dans des conditions de vie et d'existence plus difficiles que tous ses compatriotes, qui reconstruisent peu à peu leur pays dans les mêmes circonstances. Aujourd'hui âgée de vingt ans, elle a vécu toute sa vie dans ce pays, au sein de sa famille. Certes, sa plus proche parente, soit sa mère, est venue s'établir en Suisse en 2008, suivie par sa tante, toutes deux ayant été naturalisées. Ce seul lien ne suffit cependant pas à fonder des attaches particulièrement étroites avec notre pays. Les recourantes ne soutiennent du reste pas que l'intéressée serait fréquemment venue en Suisse ni qu'elle y aurait développé un réseau social ou des intérêts quelconques. Il résulte au contraire des déclarations de la mère qu'elle serait elle-même allée retrouver sa fille régulièrement au Népal et non l'inverse. Toujours selon ses indications, il appert également que le reste de sa famille réside toujours dans ce pays et que sa situation financière permet de subvenir aux besoins de sa fille, laquelle pourra donc continuer à bénéficier du soutien affectif et matériel de ses proches, sans se retrouver livrée à elle-même. Comme l'a relevé le SPOP dans ses déterminations, il reste d'ailleurs loisible aux recourantes de continuer à se voir régulièrement, dans le cadre de séjours touristiques. Dans ces conditions, il n'est pas possible de considérer que la jeune femme se trouverait dans un cas individuel d'une extrême gravité au sens de l’art. 30 al. 1 let. b LEtr, qui justifierait de lui accorder une autorisation de séjour en dérogation aux conditions d'admission ordinaires.</w:t>
      </w:r>
    </w:p>
    <w:p>
      <w:r>
        <w:rPr>
          <w:b/>
        </w:rPr>
        <w:t>E. 5</w:t>
      </w:r>
    </w:p>
    <w:p>
      <w:r>
        <w:t>Les recourantes invoquent le droit au respect de la vie privée et familiale, consacré par l'art. 8 de la Convention du 4 novembre 1950 de sauvegarde des droits de l'homme et des libertés fondamentales (CEDH; RS 0.101), pour tenter de réunir la famille en Suisse. a) Un étranger peut se prévaloir de la protection de la vie familiale découlant de l'art. 8 par. 1 CEDH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ATF 135 I 143 consid. 1.3.1). Les relations familiales qui peuvent fonder, en vertu de l'art.</w:t>
      </w:r>
    </w:p>
    <w:p>
      <w:r>
        <w:rPr>
          <w:b/>
        </w:rPr>
        <w:t>E. 8</w:t>
      </w:r>
    </w:p>
    <w:p>
      <w:r>
        <w:t>En définitive, le recours, mal fondé, doit être rejeté dans la mesure de sa recevabilité et la décision attaquée confirmée. Les frais de justice sont mis à la charge des recourantes, qui succombent et n’ont donc pas droit à des dépens (cf.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