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PE.2017.0012 vom 15. Mai 2018</w:t>
      </w:r>
    </w:p>
    <w:p>
      <w:r>
        <w:t>VD Tribunal cantonal, 2018-05-15, FR</w:t>
      </w:r>
    </w:p>
    <w:p>
      <w:r>
        <w:rPr>
          <w:b/>
        </w:rPr>
        <w:t xml:space="preserve">Quelle: </w:t>
      </w:r>
      <w:r>
        <w:t>https://mcp.opencaselaw.ch/entscheid/vd_omni_PE.2017.0012</w:t>
      </w:r>
    </w:p>
    <w:p>
      <w:r>
        <w:t>FR: VD_OMNI PE.2017.0012 du 15 mai 2018</w:t>
      </w:r>
    </w:p>
    <w:p>
      <w:r>
        <w:t>IT: VD_OMNI PE.2017.0012 del 15 maggio 2018</w:t>
      </w:r>
    </w:p>
    <w:p>
      <w:pPr>
        <w:pStyle w:val="Heading2"/>
      </w:pPr>
      <w:r>
        <w:t>Regeste</w:t>
      </w:r>
    </w:p>
    <w:p>
      <w:r>
        <w:t>A.________ /Service de la population (SPOP) | Recours d'une ressortissante du Kosovo contre la décision du SPOP l'empêchant d'entrer en Suisse, respectivement d'y demeurer auprès de son fils. La LEtr ne prévoit pas le regroupement familial en faveur des ascendants. L'intéressée ne revêt pas la qualité de rentière et elle ne réalise pas les conditions du cas de rigueur, ni celles de la garantie de la vie privée et familiale.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litige porte sur la demande de regroupement familial de la recourante auprès de son fils et sa belle-fille, titulaires d'une autorisation de séjour pour le premier et de la nationalité suisse pour la seconde. a) Le fils de la recourante bénéficiant d'un permis B, c'est sous l'angle de l'art. 44 de la loi fédérale sur les étrangers du 16 décembre 2005 (LEtr; RS 142.20) que doit tout d'abord s'analyser la situation. Cette disposition prescrit que l'autorité compétente peut octroyer une autorisation de séjour au conjoint étranger du titulaire d'une autorisation de séjour à condition qu'ils vivent en ménage commun (let. a), qu'ils disposent d'un logement approprié (let. b) et qu'ils ne dépendent pas de l'aide sociale (let. c). b) Cette disposition n'autorise le regroupement familial qu'en faveur du conjoint et des enfants de la personne regroupante, à l'exclusion de ses ascendants.</w:t>
      </w:r>
    </w:p>
    <w:p>
      <w:r>
        <w:rPr>
          <w:b/>
        </w:rPr>
        <w:t>E. 3</w:t>
      </w:r>
    </w:p>
    <w:p>
      <w:r>
        <w:t>Après un séjour légal ininterrompu de cinq ans, le conjoint a droit à l'octroi d'une autorisation d'établissement.</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 S'agissant d'une disposition rédigée en la forme potestative, même dans l'hypothèse où toutes les conditions cumulatives prévues à l'art. 28 LEtr sont réunies, l'étranger n'a pas un droit à la délivrance (respectivement à la prolongation ou au renouvellement) d'une autorisation de séjour (TF 2C_369/2015 du 22 novembre 2015 consid. 1.2; TAF F-2754/2016 du 20 décembre 2016 consid. 5.5; CDAP PE.2016.0469 du 14 septembre 2017 consid. 3; PE.2016.0012 du 2 novembre 2016 consid. 3a).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b) Selon une jurisprudence bien établie du Tribunal administratif fédéral (TAF),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de nature à éviter que l'intéressé ne tombe dans un rapport de dépendance vis-à-vis de ses proches parents, voire d'isolement, ce qui serait au demeurant contraire au but souhaité par le législateur quant à la nature de l'autorisation pour rentier (ATAF C-1156/2012 du 17 février 2014 consid. 10; C-5126/2011 du 24 janvier 2013 consid. 9.1.7, C-6349/2010 du 14 janvier 2013 consid. 9.2.3). Selon le TAF, il faut également prendre en considération l'aspect de l'intégration des ressortissants étrangers voulant séjourner durablement en Suisse (cf. art. 4 LEtr).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 (ATAF C-5126/2011 du 24 janvier 2013 consid. 9.2 in fine). Cette jurisprudence, confirmée à plusieurs reprises par le TAF, repose sur une interprétation grammaticale, historique, systématique et téléologique de l'art. 28 let. b LEtr. Il n'y a pas de motifs de s'en écarter. c) Dans le cas présent, la recourante, née en 1956, réalise la première des conditions annoncées puisqu'elle est âgée de plus de 55 ans. S'agissant des moyens financiers, il ressort de son extrait de compte bancaire au Kosovo qu'elle perçoit une rente mensuelle de 200 euros. Par ailleurs, son fils B.________, sa belle-fille C.________ et des membres de la famille de cette dernière se sont engagés à la prendre en charge financièrement. Le 1 er janvier 2017, la parenté de C.________ a attesté l'aider financièrement en cas de besoin. Il s'agit du frère et de la belle-sœur de C.________, (qui perçoivent un salaire mensuel brut d'environ de 6'150 fr. pour le premier et d'environ 4'000 fr. pour la seconde), du père de C.________ (qui perçoit un revenu mensuel brut d'environ 5'100 fr.) et de ses deux autres frères (dont l'un perçoit un revenu mensuel brut d'environ 5'000 fr.). Savoir si ces engagements sont suffisants pour satisfaire cette condition est une question qui peut demeurer ouverte puisque la recourante ne réalise pas la condition – cumulative - des attaches particulières avec la Suisse. Outre la présence en Suisse de son fils et de sa famille, la recourante n'a aucun lien avec ce pays. Elle n'y a notamment pas fait des études en étant plus jeune et elle n'est impliquée dans aucun organisme local. Elle n'a par ailleurs pas allégué y avoir constitué un réseau social quelconque en dehors du cercle familial, qui ne peut être assimilé à une "grande association multiculturelle" comme elle le prétend dans ses écritures. Partant, c'est à bon droit que le SPOP a refusé de lui délivrer une autorisation de séjour sur cette base.</w:t>
      </w:r>
    </w:p>
    <w:p>
      <w:r>
        <w:rPr>
          <w:b/>
        </w:rPr>
        <w:t>E. 5</w:t>
      </w:r>
    </w:p>
    <w:p>
      <w:r>
        <w:t>Il reste encore à examiner si le séjour de la recourante pourrait se fonder sur le cas de rigueur au sens de l'art. 30 al. 1 let. b. LEtr. a) Selon l'art. 30 al. 1 let. b LEtr, il est possible de déroger aux conditions d'admission pour tenir compte des cas individuels d'une extrême gravité. Cette disposition est concrétisée par l’art. 31 OASA, dont le 1 er alinéa prévoit qu'il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 L’art. 30 al. 1 let. b LEtr reprend les principes de l’art. 13 let. f de l’ancienne OLE, abrogée le 1 er janvier 2008. On peut dès lors se référer à la jurisprudence y relative (PE.2016.0469 précité consid. 5; PE.2013.0319 du 6 janvier 2014 consid. 4b).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l'autorisation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CDAP PE.2013.0317 du 24 juillet 2014 consid. 7b). c) En l'occurrence, la recourante explique s'être retrouvée seule au Kosovo depuis le décès de son mari, ses enfants vivant en Allemagne et en Suisse. Son état de santé est par ailleurs fragile selon les différents certificats médicaux qu'elle a produits. Il ressort du certificat du Dr D.________ du 15 janvier 2017 que la recourante souffrait de plusieurs maladies chroniques, telles qu'hypertension artérielle mal contrôlée, douleurs à la poitrine compatibles avec des problèmes cardiaques à investiguer, problèmes respiratoires nécessitant d'autres investigations, douleurs articulaires chroniques, obésité morbide et un épisode dépressif moyen chronique nécessitant une prise en charge régulière et à long terme. Selon le certificat du Centre d'imagerie médicale du Chablais du 10 juillet 2017, la recourante a "quelques anomalies de signal de la substance blanche profonde sus-tentotielle bilatérale, aspécifiques: à mettre en rapport avec des éventuels facteurs de risque cardio-vasculaire." Selon un certificat du Dr ******** du 14 mai 2017, l'état psychologique de la recourante s'est aggravé depuis janvier 2017. Elle présente notamment un état dépressif moyen avec tristesse, lié à la séparation avec sa famille. Elle s'estime inapte à vivre seule au Kosovo. Elle suit un traitement de soutien psychologique et elle prend des médicaments tranquillisants. Enfin, dans un certificat du 18 février 2018, le Dr ******** expose qu'elle est suivie à sa consultation depuis environ deux ans, qu'elle présente des douleurs au bas du dos et de la hanche droite qui l'empêchent de marcher normalement, qu'elle souffre d'une arthrose avancée de la hanche et de la colonne lombaire, qu'elle prend des médicaments régulièrement et suit un traitement de physiothérapie. Elle pourrait se faire opérer de la hanche, avec la mise en place d'une prothèse totale. Les maux dont souffre la recourante préexistaient avant son entrée en Suisse. Par ailleurs, le Kosovo dispose de structures de soins suffisantes, la recourante ne nécessitant aucun traitement particulier (dans ce sens, voir TAF C-5337/2013 du 9 octobre 2014 consid. 6.3). Il convient de souligner à ce sujet, d'une part, que la République du Kosovo dispose d'une infrastructure médicale à même de traiter les personnes souffrant de troubles psychiques et, d'autre part, qu'il n'a pas été démontré que la prénommée souffrirait de problèmes de santé d'une gravité telle que le fait de demeurer dans son pays d'origine serait de manière certaine de nature à mettre concrètement et sérieusement en danger sa vie ou sa santé à brève échéance, voire que son état nécessiterait impérativement des traitements médicaux ne pouvant être suivis qu'en Suisse. Ainsi, les affections dont souffre la recourante ne sauraient justifier à elles seules une dérogation aux conditions d'admission (TAF C-909/2012 du 15 avril 2013 consid. 9.3). De plus, comme le soulève à juste titre l'autorité intimée, la dégradation de l'état de santé n'entre pas en considération lorsqu'elle résulte, comme en l'espère, de la perspective d'un renvoi de Suisse (TAF C-6611/2010 du 9 mai 2011; CDAP PE.2016.0010 du 12 septembre 2016 consid. 7c). Au demeurant, il est à noter que le refus d'autorisation de séjour n'empêche pas B.________ de continuer à subvenir aux besoins matériels de sa mère depuis la Suisse et que la décision attaquée ne constitue nullement un obstacle aux relations familiales entretenues par l'intéressée avec son fils établi en Suisse, qui pourra aller lui rendre visite au Kosovo, ou en Allemagne chez ses frères. Par ailleurs, on souligne que la recourante a écorné la confiance des autorités en ne respectant pas la durée de son précédent visa valable jusqu'au 19 décembre 2016 puisqu'elle est entrée en Suisse le 26 décembre 2016, sans repartir. La demande de visa litigieuse date d'environ avril 2016. Lors du dépôt du recours et de l'octroi de l'effet suspensif début 2017, la recourante devait être au Kosovo et elle n'était pas autorisée à entrer en Suisse. Il n'apparaît dès lors pas que la situation de la recourante présente un caractère de détresse qui la placerait dans des conditions d'existence plus difficiles que la plupart de ses compatriotes résidant sur place.</w:t>
      </w:r>
    </w:p>
    <w:p>
      <w:r>
        <w:rPr>
          <w:b/>
        </w:rPr>
        <w:t>E. 6</w:t>
      </w:r>
    </w:p>
    <w:p>
      <w:r>
        <w:t>Enfin, l'art. 8 CEDH dont la recourante se prévaut ne permet pas d'aboutir à une conclusion différente. a) En effet, un personne étrangère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131 II 265 consid. 5; 130 II 281 consid. 3.1).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130 II 281 consid. 3.1), par exemple en raison d'une maladie ou d'un handicap graves.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ATF 2D_19/2014 du 2 octobre 2014 consid. 4; 2C_817/2010 du 24 mars 2011 consid. 4). Des difficultés économiques ou d'autres problèmes d'organisation ne sauraient être assimilés à un handicap ou à une maladie grave rendant irremplaçable l'assistance de proches parents (ATF 2C_174/2007 du 12 juillet 2007 consid. 3.4; 2A.31/2004 du 26 janvier 2004 consid. 2.1.2; 2A.30/2004 du 23 janvier 2004 consid. 2.2). b) En l'espèce, comme exposé ci-dessus, les affections de la recourante ne sont pas particulièrement graves et ne nécessitent pas un traitement si particulier qu'elle pourrait exceptionnellement se prévaloir de l'art. 8 CEDH en qualité d'ascendante. Contrairement aux allégations de la recourante, celle-ci n'a pas avec son fils un rapport de dépendance quelconque. A toutes fins utiles, il est encore relevé que le Dr D.________, qui a rédigé la plupart des certificats médicaux versés au dossier, n'est autre que l'employeur de la belle-fille de la recourante, C.________. Tout bien pesé, l'autorité intimée n'a ni abusé ni excédé son pouvoir d'appréciation en refusant à la recourante l'autorisation sollicitée.</w:t>
      </w:r>
    </w:p>
    <w:p>
      <w:r>
        <w:rPr>
          <w:b/>
        </w:rPr>
        <w:t>E. 7</w:t>
      </w:r>
    </w:p>
    <w:p>
      <w:r>
        <w:t>Au vu des considérants qui précèdent, le recours sera rejeté et la décision attaquée confirmée. Vu l'issue du litige, les frais seront mis à la charge de la recourante qui succombe et qui n'a pas droit à des dépens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