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PE.2017.0009 vom 9. März 2017</w:t>
      </w:r>
    </w:p>
    <w:p>
      <w:r>
        <w:t>VD Tribunal cantonal, 2017-03-09, FR</w:t>
      </w:r>
    </w:p>
    <w:p>
      <w:r>
        <w:rPr>
          <w:b/>
        </w:rPr>
        <w:t xml:space="preserve">Quelle: </w:t>
      </w:r>
      <w:r>
        <w:t>https://mcp.opencaselaw.ch/entscheid/vd_omni_PE.2017.0009</w:t>
      </w:r>
    </w:p>
    <w:p>
      <w:r>
        <w:t>FR: VD_OMNI PE.2017.0009 du 9 mars 2017</w:t>
      </w:r>
    </w:p>
    <w:p>
      <w:r>
        <w:t>IT: VD_OMNI PE.2017.0009 del 9 marzo 2017</w:t>
      </w:r>
    </w:p>
    <w:p>
      <w:pPr>
        <w:pStyle w:val="Heading2"/>
      </w:pPr>
      <w:r>
        <w:t>Regeste</w:t>
      </w:r>
    </w:p>
    <w:p>
      <w:r>
        <w:t>A.________/Service de la population (SPOP) | Le ressortissant communautaire qui perçoit la rente-pont de la LPCFam cantonale ne peut pas invoquer cette rente pour soutenir qu'il dispose de moyens suffisants permettant un séjour sans activité lucrative au sens de l'art. 24 par. 1 annexe I ALCP.</w:t>
      </w:r>
    </w:p>
    <w:p>
      <w:pPr>
        <w:pStyle w:val="Heading2"/>
      </w:pPr>
      <w:r>
        <w:t>Erwägungen</w:t>
      </w:r>
    </w:p>
    <w:p>
      <w:r>
        <w:rPr>
          <w:b/>
        </w:rPr>
        <w:t>E. 1</w:t>
      </w:r>
    </w:p>
    <w:p>
      <w:r>
        <w:t>a) En tant que ressortissante portugaise, la recourante peut invoquer l'Accord entre la Confédération suisse, d'une part, et la Communauté européenne et ses Etats membres, d'autre part, sur la libre circulation des personnes du 21 juin 1999, entré en vigueur le 1 er juin 2002 (ALCP; RS 0.142.112.681). N'exerçant pas d'activité économique et ne bénéficiant pas d'un droit de séjour en vertu d'autres dispositions de l'accord, la recourante demande la prolongation de son autorisation de séjour en se fondant sur l'art. 6 ALCP en relation avec l'art. 24 par. 1 Annexe I ALCP. Elle pourrait l'obtenir si elle prouve qu'elle dispose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 dessous duquel les nationaux, eu égard à leur situation personnelle, peuvent prétendre à des prestations d'assistance. Selon l'art. 16 al. 1 de l'ordonnance du 22 mai 2002 sur l'introduction de la libre circulation des personnes (OLCP; RS 142.203), tel est le cas si ces moyens dépassent les prestations d'assistance qui seraient allouées en vertu des directives "Aide sociale : concepts et normes de calcul" de la Conférence suisse des institutions d'action sociale (CSIAS), à un ressortissant suisse, éventuellement aux membres de sa famille, suite à la demande de l'intéressé et compte tenu de sa situation personnelle. Pour les rentiers, l'art. 16 al. 2 OLCP précise que tel est le cas si les moyens financiers dépassent le montant donnant droit à un ressortissant suisse qui en fait la demande à des prestations complémentaires à l'assurances vieillesse et survivants (AVS) et à l'assurances invalidité (AI) au sens de la loi fédérale sur les prestations complémentaires (LPC; RS 831.30). Selon la jurisprudence (ATF 2C_989/2011 du 2 avril 2012, consid. 3.3.3 et les réf. citées), une rente d'invalidité ne constitue pas une aide sociale au sens de l'art. 24 al. 1 Annexe I ALCP. Les rentes et les prestations d'autres assurances sociales sont ainsi prises en compte pour le calcul des moyens financiers suffisants. Il en va en revanche différemment des prestations complémentaires au sens de la LPC pour lesquelles le Tribunal fédéral a retenu que l'étranger qui en bénéficie ne dispose pas de moyens financiers suffisants au sens de l'art. 24 al. 2 Annexe I ALCP (ATF 135 II 265, consid. 3.6; récemment : 2C_243/2015 du 2 novembre 2015, consid. 3.4.2 et 3.4.3). b) La réglementation décrite ci-dessus, relative à la détermination des moyens suffisants au sens de l'art. 24 Annexe I ALCP qui s'applique à la problématique de la recourante, doit être distinguée du cas où il s'agit de déterminer si l'étranger réalise un cas de révocation de son autorisation pour cause de dépendance à l'aide sociale au sens des art. 62 let. e ou 63 la. 1 let. c LEtr. En effet, dans ce cas, la jurisprudence constante considère que les prestations des assurances sociales, y compris les prestations complémentaires de l'AVS/AI, ne relèvent pas de l'aide sociale (ATF 135 II 265 consid. 3.7), de sorte que celui qui perçoit des prestations complémentaires n'encourt pas la révocation de son autorisation de ce seul fait (cf. arrêt PE.2014.0503 du 16 juin 2015 consid. 1). c) En l'espèce, les moyens financiers invoqués par la recourante consistent dans une rente-pont d'un montant mensuel de 2'368 francs. Les prestations cantonales de la rente-pont sont régies par la loi sur les prestations complémentaires cantonales pour familles et les prestations cantonales de la rente-pont du 23 novembre 2010 (LPCFam; RSV 850.053). Il s'agit de mesures constitutives de la stratégie cantonale de lutte contre la pauvreté que le Conseil d'Etat a proposé au Grand Conseil d'adopter pour prévenir la forte augmentation des dépenses pour le revenu d'insertion (RI) prévue pour les années 2010-2012 (cf. Exposé des motifs sur la stratégie cantonale de lutte contre la pauvreté et divers projets de lois dont la LPCFam, p. 5 consultable à l'adresse http://www.vd.ch/fileadmin/user_upload/ organisation/dsas/cd/fichiers_pdf/EMPLs_lutte_ contre_la_pauvreté.pdf). A l'instar des prestations complémentaires à l'AVS/AI, ces prestations cantonales ont pour objectif de combler des ressources insuffisantes, mais elles s'en écartent sur un certain nombre de paramètres relatifs à l'octroi, raison pour laquelle le Conseil d'Etat a opté pour l'introduction de nouvelles dispositions dans une loi distincte (ibidem, p. 31). En principe, la rente-pont concerne des personnes domiciliées dans le canton de Vaud en fin de droit de chômage ou n'y ayant pas droit qui, vu leur âge, ne peuvent plus se réinsérer professionnellement et qui, vu leur situation financière, doivent faire appel au revenu d'insertion ou utiliser leur capital LPP de manière anticipée (ce qui diminue leur avoir au moment de la retraite). La rente-pont est versée jusqu'à l'âge de la retraite et est calculée selon le dispositif des prestations complémentaires (exposé des motifs précité, p. 35). Dans l'arrêt PE.2014.0503 précité consid. 7, la CDAP a considéré que les prestations complémentaires cantonales pour familles étaient de même nature que les prestations complémentaires de l'AVS/AI prévues par la LPC et qu'il se justifiait d'assimiler les premières aux secondes. Il doit en aller de même de la rente-pont, qui est calculée conformément aux critères de la prestation complémentaire annuelle au sens de la LPC (art. 18 al. 1 LPCFam) et qui est financée notamment par des cotisations des salariés (art. 24 LPCFam). En conséquence, le ressortissant communautaire qui perçoit la rente-pont de la LPCFam cantonale ne peut pas invoquer cette rente pour soutenir qu'il dispose de moyens suffisants permettant un séjour sans activité lucrative au sens de l'art. 24 par. 1 annexe I ALCP. Partant, même si elle bénéficie de cette rente-pont, la recourante ne dispose pas des moyens financiers suffisants permettant d'obtenir la prolongation de son autorisation de séjour en Suisse au titre de l'art. 24 annexe I ALCP.</w:t>
      </w:r>
    </w:p>
    <w:p>
      <w:r>
        <w:rPr>
          <w:b/>
        </w:rPr>
        <w:t>E. 2</w:t>
      </w:r>
    </w:p>
    <w:p>
      <w:r>
        <w:t>Les considérants qui précèdent conduisent au rejet du recours et à la confirmation de la décision attaquée. L'autorité intimée impartira un nouveau délai à la recourante pour quitter le territoire. Vu la situation financière de cette dernière, il est renoncé à lui réclamer des frais (art. 49 et 50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