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PE.2016.0493 vom 30. Januar 2017</w:t>
      </w:r>
    </w:p>
    <w:p>
      <w:r>
        <w:t>VD Tribunal cantonal, 2017-01-30, FR</w:t>
      </w:r>
    </w:p>
    <w:p>
      <w:r>
        <w:rPr>
          <w:b/>
        </w:rPr>
        <w:t xml:space="preserve">Quelle: </w:t>
      </w:r>
      <w:r>
        <w:t>https://mcp.opencaselaw.ch/entscheid/vd_omni_PE.2016.0493</w:t>
      </w:r>
    </w:p>
    <w:p>
      <w:r>
        <w:t>FR: VD_OMNI PE.2016.0493 du 30 janvier 2017</w:t>
      </w:r>
    </w:p>
    <w:p>
      <w:r>
        <w:t>IT: VD_OMNI PE.2016.0493 del 30 gennaio 2017</w:t>
      </w:r>
    </w:p>
    <w:p>
      <w:pPr>
        <w:pStyle w:val="Heading2"/>
      </w:pPr>
      <w:r>
        <w:t>Regeste</w:t>
      </w:r>
    </w:p>
    <w:p>
      <w:r>
        <w:t>A.________/Service de la population (SPOP) | Refus de délivrer au recourant une autorisation de séjour par regroupement familial auprès de sa mère. Majeur, le recourant ne peut se prévaloir de la LEtr pour obtenir le regroupement familial (consid. 2). Il ne soutient pas se trouver dans un état de dépendance particulier par rapport à sa mère et l'art. 8 CEDH n'est ainsi pas applicable (consid. 3). Enfin, sans enfant, apparemment en bonne santé, en Suisse depuis un an et demi, pas particulièrement intégré, il ne remplit pas les critères du cas d'extrême gravité (consid. 4). Recours rejeté. Recours au Tribunal fédéral irrecevable (arrêt 2C_259/2017 du 6 mars 2017).</w:t>
      </w:r>
    </w:p>
    <w:p>
      <w:pPr>
        <w:pStyle w:val="Heading2"/>
      </w:pPr>
      <w:r>
        <w:t>Erwägungen</w:t>
      </w:r>
    </w:p>
    <w:p>
      <w:r>
        <w:rPr>
          <w:b/>
        </w:rPr>
        <w:t>E. 1</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du Cameroun, le recourant ne peut invoquer aucun traité en sa faveur (pour la Convention du 4 novembre 1950 de sauvegarde des droits de l’homme et des libertés fondamentales [CEDH; RS 0.101], cf. ci-après consid. 3); le recours s'examine ainsi uniquement au regard du droit interne, soit la loi fédérale du 16 décembre 2005 sur les étrangers (LEtr; RS 142.20) et ses ordonnances d’application.</w:t>
      </w:r>
    </w:p>
    <w:p>
      <w:r>
        <w:rPr>
          <w:b/>
        </w:rPr>
        <w:t>E. 2</w:t>
      </w:r>
    </w:p>
    <w:p>
      <w:r>
        <w:t>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En l'espèce, le recourant était âgé de vingt ans lors du dépôt de sa demande d'autorisation de séjour. Il est ainsi manifeste que l'art. 43 al. 1 LEtr ne peut s'appliquer, cette disposition ne concernant que les enfants âgés de moins de 18 ans. Dès lors qu'aucune disposition de la LEtr ne traite du regroupement familial des enfants majeurs, le recourant ne peut donc en tirer aucun droit à une autorisation de séjour par regroupement familial.</w:t>
      </w:r>
    </w:p>
    <w:p>
      <w:r>
        <w:rPr>
          <w:b/>
        </w:rPr>
        <w:t>E. 3</w:t>
      </w:r>
    </w:p>
    <w:p>
      <w:r>
        <w:t>a) Un étranger peut se prévaloir de la protection de la vie familiale découlant de l'art. 8 par. 1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p. 146). Les relations familiales qui peuvent fonder, en vertu de l'art. 8 par. 1 CEDH, un droit à une autorisation de police des étrangers sont avant tout les rapports entre époux ainsi qu'entre parents et enfants mineurs vivant ensemble (ATF 135 I 143 consid. 1.3.2 p. 146; arrêt 2C_783/2014 du 27 janvier 2015 consid. 4.1 et les références). Outre ces cas, un étranger majeur ne peut se prévaloir de cette disposition que s'il se trouve dans un état de dépendance particulier par rapport à des membres de sa famille résidant en Suisse en raison, par exemple, d'un handicap (physique ou mental) ou d'une maladie grave (ATF 120 Ib 257 consid. 1e; arrêt 2D_19/2014 du 2 octobre 2014 consid. 4 et les références).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ATF 2D_19/2014 du 2 octobre 2014 consid. 4; 2C_817/2010 du 24 mars 2011 consid. 4). Des difficultés économiques ou d'autres problèmes d'organisation ne sauraient être assimilés à un handicap ou à une maladie grave rendant irremplaçable l'assistance de proches parents (ATF 2C_174/2007 du 12 juillet 2007 consid. 3.4; 2A.31/2004 du 26 janvier 2004 consid. 2.1.2; 2A.30/2004 du 23 janvier 2004 consid. 2.2). b) En l'occurrence, le recourant, majeur, ne soutient pas se trouver dans un état de dépendance particulier par rapport à sa mère et aucun élément au dossier n'indique une telle situation. Il en découle que l'art. 8 CEDH n'est pas applicable.</w:t>
      </w:r>
    </w:p>
    <w:p>
      <w:r>
        <w:rPr>
          <w:b/>
        </w:rPr>
        <w:t>E. 4</w:t>
      </w:r>
    </w:p>
    <w:p>
      <w:r>
        <w:t>Le recourant demande à être mis au bénéfice d'une autorisation de séjour pour cas d'extrême gravité. Il fait valoir commencer à s'intégrer, avoir fait de petites formations et être inscrit dans une école. a) L'art. 30 al. 1 let. b LEtr prévoit qu'il est possible de déroger aux conditions d'admission (art. 18 à 29 LEtr) dans le but de tenir compte des cas individuels d'une extrême gravité ou d'intérêts publics majeurs. L'art. 31 al. 1 de l'ordonnance du 24 octobre 2007 relative à l'admission, au séjour et à l'exercice d'une activité lucrative (OASA; RS 142.201),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et les références citées). A cet égard, les relations de travail, d'amitié ou de voisinage que le requérant a pu nouer pendant son séjour ne constituent normalement pas des liens si étroits avec la Suisse qu'ils justifieraient à eux seuls l'octroi d'une autorisation de séjour (ATF 130 II 39 consid. 3 et la référence citée). Le Tribunal fédéral a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ATF 128 II 200 consid. 4 ). b) En l'occurrence, si les louables efforts d'intégration du recourant doivent être salués (petites formations, inscription dans une école), les critères du cas d'extrême gravité ne sont manifestement pas remplis. Ainsi, le recourant n'apparaît pas se trouver dans un état de détresse justifiant de lui octroyer une autorisation de séjour, il a rejoint sa mère après quatorze ans de séparation, celle-ci étant venue s'établir en Suisse alors qu'il avait six ans, il se trouve en Suisse depuis un an et demi seulement, n'a pas d'enfant, paraît en bonne santé et ne peut se prévaloir d'une bonne intégration scolaire aboutissant après plusieurs années à une fin d'études couronnée de succès; du reste, le recourant ne le soutient pas. Partant, les critères du cas d'extrême gravité ne sont pas remplis et le recourant ne peut obtenir une autorisation de séjour à ce titre.</w:t>
      </w:r>
    </w:p>
    <w:p>
      <w:r>
        <w:rPr>
          <w:b/>
        </w:rPr>
        <w:t>E. 5</w:t>
      </w:r>
    </w:p>
    <w:p>
      <w:r>
        <w:t>Il résulte de ce qui précède que le recours, manifestement mal fondé, doit être rejeté et la décision attaquée, confirmés, sans qu'il ne soit nécessaire de procéder à un échange d'écritures (art. 82 de la loi du 28 octobre 2008 sur la procédure administrative [LPA-VD; RSV 173.36]). Succombant, le recourant supportera les frais judiciaires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