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PE.2016.0492 vom 19. April 2017</w:t>
      </w:r>
    </w:p>
    <w:p>
      <w:r>
        <w:t>VD Tribunal cantonal, 2017-04-19, FR</w:t>
      </w:r>
    </w:p>
    <w:p>
      <w:r>
        <w:rPr>
          <w:b/>
        </w:rPr>
        <w:t xml:space="preserve">Quelle: </w:t>
      </w:r>
      <w:r>
        <w:t>https://mcp.opencaselaw.ch/entscheid/vd_omni_PE.2016.0492</w:t>
      </w:r>
    </w:p>
    <w:p>
      <w:r>
        <w:t>FR: VD_OMNI PE.2016.0492 du 19 avril 2017</w:t>
      </w:r>
    </w:p>
    <w:p>
      <w:r>
        <w:t>IT: VD_OMNI PE.2016.0492 del 19 aprile 2017</w:t>
      </w:r>
    </w:p>
    <w:p>
      <w:pPr>
        <w:pStyle w:val="Heading2"/>
      </w:pPr>
      <w:r>
        <w:t>Regeste</w:t>
      </w:r>
    </w:p>
    <w:p>
      <w:r>
        <w:t>A.________/Service de la population (SPOP) | Regroupement familial différé, tardif. Examen des "raisons familiales majeures" au sens de l'art. 47 al. 4 LEtr, en lien avec l'allégué selon lequel les grands-parents paternels ne seraient plus capables de veiller à l'éducation des enfants du recourant. En l'espèce, la demande de regroupement familial vise en réalité à favoriser l'insertion économique des enfants (consid. 4). Pour le surplus, on ne se trouve pas en présence d'un cas de rigueur (consid. 5). Recours au Tribunal fédéral rejeté dans la mesure où il est recevable (TF 2C_473/2017 du 2 novembre 2017).</w:t>
      </w:r>
    </w:p>
    <w:p>
      <w:pPr>
        <w:pStyle w:val="Heading2"/>
      </w:pPr>
      <w:r>
        <w:t>Erwägungen</w:t>
      </w:r>
    </w:p>
    <w:p>
      <w:r>
        <w:rPr>
          <w:b/>
        </w:rPr>
        <w:t>E. 1</w:t>
      </w:r>
    </w:p>
    <w:p>
      <w:r>
        <w:t>Une partie peut demander à l'autorité de réexaminer sa décision.</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et ses enfants, kosovars, ne peuvent se prévaloir d’une telle disposition en leur faveur. Le recours doit dès lors être examiné au seul regard du droit interne, soit la loi fédérale du 16 décembre 2005 sur les étrangers (LEtr; RS 142.20), et ses dispositions d’application.</w:t>
      </w:r>
    </w:p>
    <w:p>
      <w:r>
        <w:rPr>
          <w:b/>
        </w:rPr>
        <w:t>E. 3</w:t>
      </w:r>
    </w:p>
    <w:p>
      <w:r>
        <w:t>a) Selon l'art. 5 LEtr, tout étranger doit, pour entrer en Suisse (al. 1), avoir une pièce de légitimation reconnue pour le passage de la frontière et être muni d'un visa si ce dernier est requis (let. a), disposer des moyens financiers nécessaires à son séjour (let. b), ne représenter aucune menace pour la sécurité et l'ordre public ni pour les relations internationales de la Suisse (let. c), enfin ne faire l'objet d'aucune mesure d'éloignement (let. d). S'il prévoit un séjour temporaire, il doit apporter la garantie qu'il quittera la Suisse (art. 5 al. 2 LEtr). Tout étranger peut séjourner en Suisse sans exercer d’activité lucrative pendant trois mois sans autorisation, sauf si la durée fixée dans le visa est plus courte (art. 10 al. 1 LEtr). L’étranger qui prévoit un séjour plus long sans activité lucrative doit être titulaire d’une autorisation. Il doit la solliciter avant son entrée en Suisse auprès de l’autorité compétente du lieu de résidence envisagé (art. 17 al. 1 LEtr). Tout étranger tenu d’obtenir une autorisation de courte durée, de séjour ou d’établissement doit déclarer son arrivée à l’autorité compétente de son lieu de résidence ou de travail en Suisse avant la fin du séjour non soumis à autorisation ou avant le début de l’activité lucrative (art. 12 al. 1 LEtr). b) L’entrée en Suisse est régie par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5, al.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 irectives du Secrétariat d’Etat aux migrations relatives à la LEtr, mises en relation avec les directives du même office sur les visas, liste 1 par nationalités, les ressortissants kosovars sont soumis à l’obligation du visa. Ces directives ajoutent qu’en principe aucune autorisation de séjour ne sera délivrée à l’étranger qui n’est pas muni d’un visa. Des dérogations à cette règle sont toutefois possibles dans des situations particulières, notamment en faveur d’un étranger possédant un droit à une autorisation de séjour en Suisse, ce qui n’est pas le cas en l’espèce. c ) Le 9 août 2015, C.________, D.________, E.________ et F.________ sont entrés en Suisse, sans demander préalablement d’autorisation de séjour. Le recours devrait être rejeté pour le premier motif retenu par le SPOP, à savoir que les enfants du recourant auraient dû attendre la décision relative à leur autorisation de séjour depuis l’étranger, comme l’impose l’art. 17 al. 1 LEtr. (cf., en dernier lieu, arrêts PE.2016.0341 du 29 décembre 2016, consid. 4; PE.2016.0259 du 26 septembre 2016, consid. 4).</w:t>
      </w:r>
    </w:p>
    <w:p>
      <w:r>
        <w:rPr>
          <w:b/>
        </w:rPr>
        <w:t>E. 4</w:t>
      </w:r>
    </w:p>
    <w:p>
      <w:r>
        <w:t>Les délais pour demander le regroupement familial étant échus, seul entre en ligne de compte l’art. 47 al. 4 LEtr, à teneur duquel le regroupement familial différé n’est autorisé que pour des raisons familiales majeures. a) Par "raisons familiales majeures" au sens de l'art. 47 al. 4 LEtr, on entend le fait que le bien de l’enfant ne peut être garanti que par un regroupement familial en Suisse (ATF 136 II 78 consid.</w:t>
      </w:r>
    </w:p>
    <w:p>
      <w:r>
        <w:rPr>
          <w:b/>
        </w:rPr>
        <w:t>E. 4.8</w:t>
      </w:r>
    </w:p>
    <w:p>
      <w:r>
        <w:t>p. 87). Les principes jurisprudentiels développés en la matière sous l'ancien droit en matière de regroupement familial partiel subsistent lorsque le regroupement familial est demandé pour des raisons familiales majeures (cf. directives SEM précitées ch. 6.9.4 p. 246 s.; cf. également ATF 137 I 284 consid. 2.3.1; 136 II 78 consid. 4.7; TF 2C_1198/2012 du 26 mars 2013 consid. 4.2, 2C_555/2012 du 19 novembre 2012 consid. 2.3, 2C_276/2011 du 10 octobre 2011 consid. 4.1).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(TF 2A.92/1998 du 29 octobre 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129 II 11; 122 II 289 consid. 2a/b ; TF 2A.192/2003 du 23 juillet 2003 ). Il ressort notamment des Directives du SEM que, dans l'intérêt d'une bonne intégration, il ne sera fait usage de l'art. 47 al. 4 LEtr qu'avec retenue (cf. ch. 6.10.4). Contrairement à la lettre de cette disposition, la jurisprudence retient ainsi qu'il ne faut pas se fonder exclusivement sur le bien de l'enfant mais tenir compte, dans une appréciation globale, de l'ensemble des éléments pertinents du cas d'espèce. Toujours d'après la jurisprudence, l'octroi d'une autorisation pour regroupement familial après l'échéance des délais ordinaires doit, conformément à la volonté du législateur, rester l'exception; les conditions de l'art. 47 al. 1 LEtr doivent toutefois être interprétées d’une manière conforme au droit fondamental au respect de la vie familiale selon les art. 13 Cst. et 8 CEDH. Enfin, le regroupement familial partiel suppose également de tenir compte de l'intérêt supérieur de l'enfant, comme l'exige l'art. 3 par. 1 CDE (TF 2C_174/2012 du 22 octobre 2012 consid. 4.1; 2C_780/2012 du 3 septembre 2012 consid. 2.2; 2C_687/2010 du 4 avril 2011 consid. 4.1 in fine; 2C_709/2010 du 25 février 2011 consid. 5.1.1 et les références citées; cf. aussi ci-dessus consid. 5a). b)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et les références citées;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136 II 65 consid. 5.2).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125 II 633 consid. 3a et les arrêts cités). c)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références citées).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(TF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consid. 3.3; TF 2A.195/2006 du 7 février 2007 consid. 4.1). d) A.________ vit en Suisse depuis 2007. Il a attendu 2013 pour demander le regroupement familial avec ses enfants nés au Kosovo. L’élément essentiel de la demande de réexamen a trait à la dégradation de l’état de santé du grand-père des enfants. Outre que la réalité de cette détérioration n’est pas évidente, sur le vu des certificats médicaux produits, au point que le refus d’H.________ de continuer à veiller sur ses petits-enfants découle plutôt de son sentiment d’avoir été induit en erreur par son fils quant à la possibilité du regroupement familial différé, que d’une véritable incapacité physique, le recourant ne dit rien qui permette de dire que sa propre mère, de dix ans plus jeune que son mari et âgée de 70 ans, ne serait pas en état de s’occuper de ses petits-enfants, dont l’aînée a dix-huit ans et le cadet, douze. Même si le recourant a contribué à l’entretien de ses enfants au Kosovo, il ne s’en est jamais véritablement occupé – pas davantage que la mère, émigrée en Hongrie dans l’intervalle. Les enfants ont ainsi été constamment élevés par leurs grands-parents, à la satisfaction générale, et les raisons pour lesquelles l’organisation mise en place est remise en cause, tient plus à des considérations de convenance personnelle qu’à une impossibilité démontrée. Pour le surplus, le recourant n’allègue pas avoir cherché des solutions alternatives pour la prise en charge de ses enfants au Kosovo, par d’autres personnes que leurs grands-parents. Les circonstances de la cause montrent également que le regroupement demandé vise en réalité à favoriser l’insertion économique des enfants dans un système social plus favorable que celui de leur pays d’origine. On ne se trouve ainsi pas en présence de raisons familiales majeures justifiant l’octroi d’une dérogation aux conditions d’admission au séjour en Suisse. Le recourant ne saurait au surplus se prévaloir que ses enfants se trouvent déjà illégalement en Suisse et qu’ils suivent l’école. Tenir compte de ce fait dans la présente cause reviendrait à encourager la politique du fait accompli et par conséquent, à porter atteinte au principe de l'égalité par rapport aux nombreux étrangers qui respectent les procédures établies pour obtenir un titre de séjour en Suisse (v. sur ce point, TF 2C_115/2016 du 31 mars 2016 consid. 6; 2C_438/2015 du 29 octobre 2015 consid. 5.3; 2C_161/2012 du 1 er avril 2013 consid. 1.4.2).</w:t>
      </w:r>
    </w:p>
    <w:p>
      <w:r>
        <w:rPr>
          <w:b/>
        </w:rPr>
        <w:t>E. 5</w:t>
      </w:r>
    </w:p>
    <w:p>
      <w:r>
        <w:t>Il reste à examiner par surcroît si une autorisation de séjour fondée sur l'art. 30 al. 1 let. b LEtr peut toutefois être délivrée aux enfants du recourant. On rappelle qu’aux termes de cette disposition, il est possible de déroger aux conditions d'admission dans le but de tenir compte des cas individuels d'extrême gravité ou d'intérêts publics majeurs. L'art. 31 al. 1 OASA,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a)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On ne saurait prendre en considération des circonstances générales (économiques, sociales, sanitaires ou scolaires) affectant l’ensemble de la population restée sur place, auxquelles les requérants seront également exposés à leur retour (ATF 123 II 125 consid. 5b/dd).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consid. 3; TF 2A.69/2007 du 10 mai 2007 consid. 3). b) Le recourant n’allègue rien à cet égard. Ses enfants vivent en Suisse depuis un an et demi environ, mais de façon illégale. Aucun élément ne permet de retenir que leur relation avec la Suisse soit si étroite au point que l’on ne puisse exiger de leur part qu’ils retournent au Kosovo, où tous ont vécu jusqu’alors et où vit le reste de leur famille. Au surplus, les enfants du recourant sont en bonne santé. Le dossier de la cause ne met en évidence aucun élément faisant obstacle à leur réinsertion sociale ou professionnelle dans un pays où il ont vécu toute leur vie, dont ils parlent la langue et partagent la culture. A tout le moins, le contraire n’est pas allégué. Leur situation ne diffère guère de celle de compatriotes qui, restés au pays, doivent affronter une conjoncture économique et sociale notoirement plus difficile qu’en Suisse. Dès lors, les circonstances dont le recourant se prévaut à l’appui de leur demande ne permettent en aucun cas de retenir que ceux-ci constitueraient un cas de rigueur, justifiant qu’il soit dérogé, pour ce motif également, aux conditions d’admission en Suisse.</w:t>
      </w:r>
    </w:p>
    <w:p>
      <w:r>
        <w:rPr>
          <w:b/>
        </w:rPr>
        <w:t>E. 6</w:t>
      </w:r>
    </w:p>
    <w:p>
      <w:r>
        <w:t>Le recours s’avère ainsi mal fondé et doit être rejeté, la décision attaquée étant confirmée. Les frais sont mis à la charge du recourant ; l’allocation de dépens n’entre pas en ligne de compte (art. 49 al. 1, 55 al. 1, 56 al. 3, 91 et 99 LPA-VD, art. 4 al. 1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