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PE.2016.0476 vom 17. Mai 2017</w:t>
      </w:r>
    </w:p>
    <w:p>
      <w:r>
        <w:t>VD Tribunal cantonal, 2017-05-17, FR</w:t>
      </w:r>
    </w:p>
    <w:p>
      <w:r>
        <w:rPr>
          <w:b/>
        </w:rPr>
        <w:t xml:space="preserve">Quelle: </w:t>
      </w:r>
      <w:r>
        <w:t>https://mcp.opencaselaw.ch/entscheid/vd_omni_PE.2016.0476</w:t>
      </w:r>
    </w:p>
    <w:p>
      <w:r>
        <w:t>FR: VD_OMNI PE.2016.0476 du 17 mai 2017</w:t>
      </w:r>
    </w:p>
    <w:p>
      <w:r>
        <w:t>IT: VD_OMNI PE.2016.0476 del 17 maggio 2017</w:t>
      </w:r>
    </w:p>
    <w:p>
      <w:pPr>
        <w:pStyle w:val="Heading2"/>
      </w:pPr>
      <w:r>
        <w:t>Regeste</w:t>
      </w:r>
    </w:p>
    <w:p>
      <w:r>
        <w:t>A.________/Service de la population (SPOP) | Les conditions qui auraient permis à l'autorité de révoquer une autorisation d'établissement étant réalisées, c'est sans abus de son pouvoir d'appréciation que le SPOP a refusé d'en délivrer une à l'égard d'un ressortissant d'un Etat tiers, marié à une Suissesse et séjournant en Suisse depuis au moins cinq ans. En neuf ans. ce dernier a été condamné à huit reprises à des peines totalisant 370 jours-amende, ce qui fait apparaître l'existence d'une menace actuelle et réelle d'une certaine gravité pour l'ordre public. En outre, le recourant a contracté une dette de près de 40'000 fr. à l'égard de l'assistance publique.</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recours est dirigé contre le refus de l’autorité intimée de transformer l’autorisation de séjour délivré au recourant, ensuite de son mariage avec une suissesse, en une autorisation d’établissement. a) Aux termes de l'art. 42 al. 1 de la loi fédérale du 16 décembre 2005 sur les étrangers (LEtr; RS 142.20), le conjoint d'un ressortissant suisse a droit à l'octroi d'une autorisation de séjour et à la prolongation de sa durée de validité à condition de vivre en ménage commun avec lui. L'alinéa 3 de l'art. 42 LEtr dispose quant à lui qu'après un séjour légal ininterrompu de cinq ans, le conjoint a droit à l’octroi d’une autorisation d’ établissement . L'art. 51 al. 1 LEtr précise que les droits prévus par l'art. 42 LEtr s'éteignent lorsqu'ils sont invoqués abusivement (let. a) ou s'il existe des motifs de révocation au sens de l'art. 63 LEtr (let. b). Selon l'art. 63 al. 1 LEtr, l'autorisation d'établissement ne peut être révoquée que dans les cas suivants: les conditions visées à l'art. 62, let. a ou b, sont remplies (let. a); l'étranger attente de manière très grave à la sécurité et l'ordre publics en Suisse ou à l'étranger, les met en danger ou représente une menace pour la sécurité intérieure ou extérieure de la Suisse (let. b); l'étranger ou une personne dont il a la charge dépend durablement et dans une large mesure de l'aide sociale (let. c). Ce dernier motif de révocation découlant de la dépendance à l'aide sociale ne s'applique toutefois pas à l'étranger qui séjourne en Suisse légalement et sans interruption depuis plus de quinze ans (art. 63 al. 2 LEtr). b) L’art. 63 al. 1 let. b LEtr permet la révocation de l’autorisation d’établissement lorsque l'étranger attente de manière très grave à la sécurité et l'ordre publics en Suisse ou à l'étranger, les met en danger ou représente une menace pour la sécurité intérieure ou extérieure de la Suisse. Aux termes de l’art. 80 al. 1 de l’ordonnance fédérale relative à l'admission, au séjour et à l'exercice d'une activité lucrative, du 24 octobre 2007 (OASA; RS 142.201), il y a notamment atteinte à la sécurité et à l'ordre public: en cas de violation de prescriptions légales ou de décisions d'autorités (let. a). L’al. 2 précise que la sécurité et l'ordre publics sont menacés lorsque des éléments concrets indiquent que le séjour en Suisse de la personne concernée conduit selon toute vraisemblance à une atteinte à la sécurité et à l'ordre publics. D'après la jurisprudence, attente de manière très grave à la sécurité et l'ordre publics l'étranger dont les actes lèsent ou compromettent des biens juridiques particulièrement importants, tels que l'intégrité physique, psychique ou sexuelle d'une personne (cf. ATF 139 I 16 consid. 2.1; 137 II 297 consid. 3.3 p. 303 s.; arrêts 2C_242/2011 du 23 septembre 2011 consid. 3.3.3; 2C_722/2010 du 3 mai 2011 consid. 3.2).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arrêts 2C_881/2012 du 16 janvier 2013 consid. 4.3.1; 2C_242/2011 du 23 septembre 2011 consid. 3.3.3; FF 2002 3469, p. 3565 s.). En d'autres termes, des infractions qui, prises isolément, ne suffisent pas à justifier la révocation, peuvent, lorsqu'elles sont additionnées, satisfaire aux conditions de l'art. 63 al. 1 let. b LEtr ( ATF 139 I 16 consid.</w:t>
      </w:r>
    </w:p>
    <w:p>
      <w:r>
        <w:rPr>
          <w:b/>
        </w:rPr>
        <w:t>E. 2.1</w:t>
      </w:r>
    </w:p>
    <w:p>
      <w:r>
        <w:t>p. 18; arrêts 2C_933/2014 du 29 janvier 2015 consid. 4.2.1; 2C_699/2014 du 1er décembre 2014 consid. 3.2; 2C_160/2013 du 15 novembre 2013 consid. 2.1.1).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p. 125 s.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125 s.; 137 II 297 consid. 3.3 p. 303 s.; arrêt 2C_862/2012 du 12 mars 2013 consid. 3.1), étant précisé que la commission d'infractions qui sont en étroite relation avec la toxicomanie du délinquant peuvent, selon les circonstances, atténuer cette position de principe (ATF 139 II 121 consid. 5.3 p. 125 s. et les références citées). c) La notion d'aide sociale, au sens où l’entend l’art. 63 al. 1 let. c LEtr, doit être interprétée dans un sens technique. Elle comprend l'aide sociale traditionnelle et les revenus minima d'aide sociale, à l'exclusion des prestations d'assurances sociales, comme les indemnités de chômage ou les prestations complémentaires à l'AVS et à l'AI (arrêts du Tribunal fédéral 2C_268/2011 du 22 juillet 2011 consid. 6.2.1; 2C_448/2007 du 20 février 2008 consid. 3.4, in: ZBl 110/2009 p. 515; 2C_210/2007 du 5 septembre 2007 consid. 3.1). Pour apprécier cette condition, il faut tenir compte du montant total des prestations déjà versées à ce titre et examiner la situation financière de l'intéressé à long terme. Il convient en particulier d'estimer, en se fondant entre autres sur la situation financière actuelle de l'intéressé et sur son évolution probable, s'il existe des risques que, par la suite, il se trouve à la charge de l'assistance publique (arrêt 2C_268/2011 du 22 juillet 2011 consid. 6.2.3). A cet égard, il est précisé que l'autorité cantonale dispose sur cette question d'un pouvoir d'appréciation. Selon le Tribunal fédéral, les juges cantonaux peuvent poser un pronostic défavorable quant à l'évolution financière probable de l'intéressé et à la nécessité de faire appel à l'assistance sociale à l'avenir, pour considérer comme durable la dépendance à l'aide sociale (arrêt 2C_268/2011 du 22 juillet 2011 consid. 6.2.4). Il est à relever que le Tribunal fédéral a jugé que les critères de l'importance et du caractère durable de la dépendance à l'aide sociale étaient, notamment, réunis dans les cas d'une famille de cinq personnes ayant perçu plus de 210'000 fr. d'aide sociale sur une période d'environ onze ans (arrêt 2A.692/2006 du 1er février 2007 consid. 3.2.1); d'un recourant à qui plus de 96'000 fr. avaient été alloués sur neuf années (ATF 123 II 529 consid. 4 p. 533); d'un couple assisté à hauteur de 80'000 fr. sur une durée de cinq ans et demi (ATF 119 Ib 1 consid. 3a p. 6); ou d'un couple ayant obtenu 50'000 fr. en l'espace de deux ans (arrêt 2C_672/2008 du 9 avril 2009 consid. 3.3). d) La révocation de l'autorisation d'établissement ne se justifie que si la pesée des intérêts à effectuer fait apparaître la mesure comme proportionnée aux circonstances (cf. art. 96 LEtr; arrêts 2C_117/2012 du 11 juin 2012 consid. 4.5.1; 2C_679/2011 du 21 février 2012, consid. 3.1; 2C_655/2011 du 7 février 2012 consid. 10.1). Dans le cadre de cette pesée d'intérêts, il faut notamment prendre en considération la durée du séjour en Suisse, l'âge de l'arrivée dans ce pays, les relations sociales, familiales et professionnelles, le niveau d'intégration et les conséquences d'un renvoi de l'intéressé (arrêts 2C_401/2012 du 18 septembre 2012 consid. 4.1; 2C_54/2012 du 23 juillet 2012 consid. 4.2).</w:t>
      </w:r>
    </w:p>
    <w:p>
      <w:r>
        <w:rPr>
          <w:b/>
        </w:rPr>
        <w:t>E. 3</w:t>
      </w:r>
    </w:p>
    <w:p>
      <w:r>
        <w:t>Le recourant fait valoir qu’il remplit les conditions d'octroi d’une autorisation d’établissement à titre anticipé. L’autorité intimée oppose à sa demande la réalisation des conditions qui permettraient la révocation d’une autorisation d’établissement. a) Le recourant séjourne en Suisse depuis bientôt dix ans, selon ses propres explications. Il s’avère cependant que jusqu’à son mariage, son séjour était illégal. Il a obtenu la délivrance d’une autorisation de séjour le 8 août 2011, à la faveur du regroupement familial, conformément à l’art. 42 al. 1 LEtr. Il n’a pas quitté la Suisse depuis lors. Le délai de cinq ans prescrit à l’art. 42 al. 3 LEtr étant atteint, le recourant peut, sur le principe, prétendre à l’octroi d’une autorisation d’établissement. b) Sur une période de neuf ans, allant de 2007 à 2016, le recourant a été condamné à huit reprises. Sans doute, il s’agit pour l’essentiel d’infractions – parfois graves – à la circulation routière et à la législation sur les étrangers, pour séjour illégal et travail sans autorisation. On relève à cet égard qu’il a été condamné le 2 juin 2016 pour avoir lui-même employé un ressortissant étranger dépourvu d’autorisation, ce qui démontre une volonté de ne pas se conformer à la législation en vigueur en la matière. En outre, aucune peine privative de liberté n’est venue sanctionner le comportement du recourant; ce sont exclusivement des peines pécuniaires, la plupart du temps fermes, qui ont été prononcées à son encontre. Il n’en demeure pas moins que leur répétition sur une période relativement brève suscite de réelles et sérieuses interrogations sur la volonté du recourant de s’intégrer et surtout, de respecter l’ordre juridique suisse. Du reste, ces peines totalisent 370 jours-amende, soit plus d’une année. Elles démontrent que le recourant n’est guère accessible à la sanction pénale et qu’il n’est actuellement pas en mesure d’en tirer toutes les leçons pour modifier son comportement. Ces circonstances font dès lors apparaître l'existence d'une menace actuelle et réelle, d'une certaine gravité, pour l'ordre public. c) Le recourant le conteste sans doute mais les attestations versées au dossier démontrent que lui-même et sa famille ont perçu les prestations de l’assistance publique durant les périodes suivantes: du 1 er août 2009 au 28 février 2010, du 1 er novembre 2011 au 31 octobre 2012 et du 18 février au 30 avril 2013. Au total, le recourant a contracté une dette à l’égard de l’assistance publique de 38'181 fr.35. Quant à son explication selon laquelle il ne se trouvait pas en Suisse en 2009, elle est d’autant moins fondée que le recourant a été condamné pour séjour illégal à compter du 1 er novembre 2007 et jusqu’au 1 er juillet 2010. Ceci étant, le recourant ne recourt plus à l’assistance publique depuis quatre ans, puisqu’il possède sa propre entreprise, dont il est au demeurant salarié. En outre, il est également salarié de l’entreprise de son frère. Ainsi, il ne ressort de son dossier aucun élément dont on pourrait retirer un risque éventuel de dépendance à l’aide sociale dans un avenir plus ou moins proche. d) Il n’en demeure pas moins que l’une des conditions consacrées par l’art. 63 al. 1 LEtr étant réalisée, l’on ne saurait reprocher à l’autorité intimée d’avoir abusé du pouvoir d’appréciation qui lui est reconnu en la présente espèce lorsqu’elle a refusé de délivrer une autorisation d’établissement au recourant. Les griefs à l'encontre de ce refus doivent ainsi être écartés. Cela étant, la décision attaquée ne porte que sur le refus d'entrer en matière sur la transformation d'un permis B en permis C. Cette décision négative ne remet nullement en cause le droit du recourant d’obtenir la prolongation de son autorisation de séjour. De même, elle ne l’empêche nullement de saisir l’autorité d’une nouvelle demande dans quelques années, pour autant que son comportement ne donne pas lieu à de nouvelles condamnations pénales.</w:t>
      </w:r>
    </w:p>
    <w:p>
      <w:r>
        <w:rPr>
          <w:b/>
        </w:rPr>
        <w:t>E. 4</w:t>
      </w:r>
    </w:p>
    <w:p>
      <w:r>
        <w:t>a) Les considérants qui précèdent conduisent par conséquent le Tribunal à rejeter le recours et à confirmer la décision attaquée. b) Compte tenu de ses ressources, le recourant a été mise au bénéfice de l'assistance judiciaire par décision du 27 décembre 2016.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compte tenu de la liste des opérations produite, l’indemnité de Me Ana Rita Perez peut être arrêtée à 1’961 fr.50, soit 1’695 fr. d'honoraires (9h25 x 180 fr.), 121 fr.20 de débours et 145 fr.30 de TVA (8%). c) Il se justifie de renoncer à la perception d’un émolument (art. 49 al. 1, 50, 91 et 99 LPA-VD). d) L'indemnité de conseil d'office est supportée provisoirement par le canton (cf. art. 122 al. 1 let. a CPC, applicable par renvoi de l'art. 18 al. 5 LPA-VD), le recourant étant rendue attentif au fait qu’il est tenu de rembourser le montant ainsi avancé dès qu'il sera en mesure de le faire (art. 123 al. 1 CPC, applicable par renvoi de l'art. 18 al. 5 LPA-VD). Il incombe au Service juridique et législatif de fixer les modalités de ce remboursement (art. 5 RAJ). e)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