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PE.2016.0471 vom 4. Dezember 2017</w:t>
      </w:r>
    </w:p>
    <w:p>
      <w:r>
        <w:t>VD Tribunal cantonal, 2017-12-04, FR</w:t>
      </w:r>
    </w:p>
    <w:p>
      <w:r>
        <w:rPr>
          <w:b/>
        </w:rPr>
        <w:t xml:space="preserve">Quelle: </w:t>
      </w:r>
      <w:r>
        <w:t>https://mcp.opencaselaw.ch/entscheid/vd_omni_PE.2016.0471</w:t>
      </w:r>
    </w:p>
    <w:p>
      <w:r>
        <w:t>FR: VD_OMNI PE.2016.0471 du 4 décembre 2017</w:t>
      </w:r>
    </w:p>
    <w:p>
      <w:r>
        <w:t>IT: VD_OMNI PE.2016.0471 del 4 dicembre 2017</w:t>
      </w:r>
    </w:p>
    <w:p>
      <w:pPr>
        <w:pStyle w:val="Heading2"/>
      </w:pPr>
      <w:r>
        <w:t>Regeste</w:t>
      </w:r>
    </w:p>
    <w:p>
      <w:r>
        <w:t>A.________/Service de la population (SPOP) | Le recourant, ressortissant italien, n'avait pas acquis la qualité de travailleur communautaire lorsqu'il a connu ses problèmes de santé. Un droit de demeurer ne peut dès lors pas lui être reconnu. Les liens que le recourant entretient avec sa fille, âgée de 15 ans, ne font pas obstacle à son renvoi en Italie, sous l'angle de la protection de sa vie familiale. Le recourant exerce son droit de visite de manière moins large que ce qui est prévu dans le prononcé de mesures protectrices de l'union conjugale. Un aménagement du droit de visite devrait permettre de maintenir la relation existante entre le recourant et sa fille. La situation du recourant, arrivé à 47 ans en Suisse, où il a vécu sept ans, n'est pas constitutive d'un cas de rigueur. Recours manifestement mal fondé. Recours au Tribunal fédéral rejeté par arrêt du 4 décembre 2017 (2C_289/2017).</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Le recourant ne prétend pas qu'il serait actuellement à la recherche d'un emploi. Il convient dès lors uniquement d'examiner s'il est en droit de séjourner en Suisse au bénéfice d'un droit de demeurer. a) Selon l'art. 4 al. 1 Annexe I de l'Accord du 21 juin 1999 entre la Confédération suisse, d'une part, et la Communauté européenne et ses Etats membres, d'autre part, sur la libre circulation des personnes ( ALCP ; RS 0.142.112.681), les ressortissants d'une partie contractante ont le droit de demeurer sur le territoire d'une autre partie contractante après la fin de leur activité économique. 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octobre 2015, ch. 10.2.1). Dans le cas particulier, le recourant réside en Suisse de façon continue depuis le 23 juin 2009. Il convient donc d'examiner si le recourant, qui remplit sans conteste la condition du séjour en Suisse de plus de deux ans, a cessé une activité salariée en raison d'une incapacité permanente de travail au sens de l'art. 2 par. 1 let. b du règlement 1251/70. La question de savoir si le recourant a droit de demeurer suppose ainsi d'examiner, en premier lieu, s'il avait acquis le statut de travailleur lorsqu'il a cessé son activité lucrative pour des raisons médicales. b)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w:t>
      </w:r>
    </w:p>
    <w:p>
      <w:r>
        <w:rPr>
          <w:b/>
        </w:rPr>
        <w:t>E. 6</w:t>
      </w:r>
    </w:p>
    <w:p>
      <w:r>
        <w:t>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p. 12 et les références citées, 65 consid. 3.1 p. 70; arrêt 2C_1162/2014 du 8 décembre 2015 consid. 3.4). L'acception de "travailleur" constitue une telle notion autonome du droit de l'UE, qui ne dépend donc pas de considérations nationales (ATF 140 II 112 consid. 3.2 p. 117; 131 II 339 consid. 3.1 p. 344). Il sied donc de vérifier l'interprétation qui en est donnée en droit communautaire.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53/83  D. M. Levin c. Secrétaire d'État à la Justice, du 23 mars 1982, par. 17; ATF 141 II 1 consid. 2.2.4 p. 6 et consid. 3.3.2 p. 9; 2C_1061/2013 du 14 juillet 2015 consid. 4.2.1;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ATF 2C_1061/2013 du 14 juillet 2015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(cf. ATF 2C_1137/2015 du 6 août 2015 consid. 4.4).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Cour de justice du 26 mai 1993 C-171/91 Tsiotras,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(ATF 141 II 1 consid. 2.2.1 p. 4; 131 II 339 consid. 3.4 p. 347; 2C_412/2014 du 27 mai 2014 consid. 3.2; 2C_390/2013 du 10 avril 2014 consid. 3.2, 4.3). c)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OLCP.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Selon l'art. 2 par. 2 annexe I ALCP , les ressortissants des parties contractantes n'exerçant pas d'activité économique dans l'Etat d'accueil et qui ne bénéficient pas d'un droit de séjour en vertu d'autres dispositions du présent accord ont également, pour autant qu'ils remplissent les conditions préalables requises dans le chapitre V, un droit de séjour. A cet égard, l'art. 24 par. 3 annexe I ACLP dispose que les personnes qui ont occupé un emploi d'une durée inférieure à un an sur le territoire d'une partie contractante peuvent y séjourner, pourvu qu'elles répondent aux conditions prévues au paragraphe 1, à savoir notamment qu'elles disposent de moyens financiers suffisants pour ne pas devoir faire appel à l'aide sociale pendant leur séjour (let. a). D'après l'art. 24 par. 2 annexe I ACLP,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2C_944/2015 du 16 mars 2016 consid. 3.1; 2C_943/2015 du 16 mars 2015 consid. 3.1; 2C_840/2015 du 1 mars 2016 consid. 3.1). Il est encore précisé à l'art. 24 par. 3 annexe I ALCP que les allocations de chômage auxquelles les personnes qui ont occupé un emploi d'une durée inférieure à un an ont droit conformément aux dispositions de la législation nationale, le cas échéant complétée par les dispositions de l'annexe II, sont à considérer comme des moyens financiers au sens des par. 1 (a) et 2 (cf. également ATF 142 II 1 consid. 2.2.2).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(ATF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 3. Le recourant n'a travaillé que sporadiquement depuis son arrivée en Suisse en 2009. Il a ainsi, des mois de mai à juillet 2010, déployé une activité qui lui a permis de réaliser un salaire de 11'318 fr. Une telle rémunération n'apparaît pas comme marginale et accessoire. Le recourant n'a retrouvé une activité qu'au mois de mai 2011, pour une durée de trois mois (du 23 mai au 22 août 2011). Cet emploi lui a permis de réaliser un revenu global de 3'050 fr. Cela représente mensuellement un revenu de l'ordre de 1'000 fr., qui paraît à première vue insuffisant pour considérer qu'il s'agisse d'une activité réelle et effective. Il en va de même de la rémunération perçue par le recourant de la société ********, laquelle s'est élevée, sur plus d'une année (décembre 2011 à décembre 2012), à environ 4'000 fr. (dont 3'050 fr. pour le seul mois de décembre 2011). S'agissant de ce dernier emploi, il ne fait aucun doute qu'il s'agit d'une activité qui peut être qualifiée de marginale et accessoire, compte tenu de la très faible rémunération qu'elle a procuré au recourant. Lorsqu'est survenue son incapacité de travail, dans le courant de l'année 2013, le recourant n'exerçait ainsi plus d'emploi depuis près de deux, voire trois ans. Les activités qu'il a occupées n'ont en outre jamais excédé trois mois, pour une durée totale de six mois. Dans de telles circonstances, le recourant ne pouvait poursuivre son séjour en Suisse que pour une durée de six mois en vue de retrouver un emploi, pour autant qu'il dispose des moyens financiers nécessaires à son entretien. Tel n'était pas le cas du recourant, qui a sollicité, dès le mois de mai 2011, des prestations de l'aide sociale. Lorsque le recourant a connu ses premières difficultés de santé, en 2013, il ne pouvait ainsi plus se prévaloir du statut de travailleur communautaire. L'existence d'un droit de demeurer doit, partant, être niée pour ce motif. 4. Le recourant soutient par ailleurs que la présence de sa fille en Suisse justifie l'octroi d'un titre de séjour, pour lui permettre d'exercer son droit de visite. Sous l'angle de l'art.</w:t>
      </w:r>
    </w:p>
    <w:p>
      <w:r>
        <w:rPr>
          <w:b/>
        </w:rPr>
        <w:t>E. 8</w:t>
      </w:r>
    </w:p>
    <w:p>
      <w:r>
        <w:t>CEDH et de la protection de la vie de famille,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139 I 315 consid. 2.2 p. 319).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et les références citées). Dans le cadre de l'examen de la proportionnalité de la mesure (cf. art. 8 par. 2 CEDH et art. 13 cum art. 36 Cst.), il faut aussi tenir compte de l'intérêt fondamental de l'enfant à pouvoir grandir en jouissant d'un contact étroit avec ses deux parents (ATF 2C_1125/2014 du 9 septembre 2015 consid. 4.2 et les références citées). Selon le prononcé de mesures protectrices de l'union conjugale du 20 décembre 2013, il est prévu, à défaut d'entente, que le recourant puisse voir sa fille alternativement le samedi ou le dimanche, de 10h à 20h, ainsi qu'un mercredi après-midi sur deux. Le recourant peut en outre avoir sa fille auprès de lui durant la moitié des vacances scolaires et des jours fériés, de 10h à 20h. Interrogé par l'autorité intimée au sujet des modalités actuelles d'exercice de son droit de visite, le recourant a déclaré qu'il voyait sa fille chaque quinzaine, ainsi que pendant les vacances scolaires. En ce qui concerne l'été 2016, il a précisé avoir vu sa fille une semaine en juillet et le premier week end du mois d'août. Il prévoyait en outre d'effectuer avec elle un voyage de trois jours dans le courant du mois d'août également. Le recourant a enfin expliqué qu'il entretenait des contacts téléphoniques réguliers avec sa fille. D'emblée, il convient de relever que le droit de visite du recourant s'exerce en pratique moins largement que ce qui est prévu dans le prononcé de mesures protectrices de l'union conjugale. Le recourant ne contribue en outre pas financièrement à l'entretien de sa fille, dès lors qu'il est à la charge exclusive de l'aide sociale. S'il semble que les rapports entre le recourant et sa fille sont harmonieux, ils n'apparaissent pas pour autant particulièrement fort, au point qu'ils seraient compromis en cas de retour du recourant dans son pays d'origine, qui est limitrophe de la Suisse. Compte tenu de l'âge de la fille du recourant (15 ans), un aménagement du droit de visite devrait permettre de maintenir cette relation. La décision de l'autorité intimée de refuser de prolonger l'autorisation de séjour du recourant ne porte par conséquent pas atteinte à la protection de sa vie familiale. 5. a) Il convient encore d'examiner le recourant peut prétendre à la délivrance d'une autorisation de séjour sur la base de l'art. 20 OLCP, qui prévoit que si les conditions d'admission sans activité lucrative ne sont pas remplies au sens de l'ALCP ou de la Convention instituant l'AELE, une autorisation de séjour peut être délivrée lorsque des motifs importants l'exigent. Cette dernière disposition fait application de l'art. 31 de l'ordonnance fédérale du 24 octobre 2007 relative à l’admission, au séjour et à l’exercice d’une activité lucrative (OASA; RS 142.201), régissant les cas individuels d'une extrême gravité. L'art. 31 al. 1 OASA énumère de manière non exhaustive les critères à prendre en considération dans l'examen de cas individuels d'extrême gravité (cf. également art. 30 al. 1 let. b LEtr). Ces critères se rapportent notamment au degré d'intégration (let. a), au respect de l'ordre juridique suisse (let. b), à la situation familiale ou économique (let. c et d), à la durée de la présence en Suisse (let. e), à l'état de santé (let. f) et aux possibilités de réintégration dans l'Etat de provenance (let. g). Ces éléments évoqués à l’art. 31 al. 1 OASA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 citées). b) Le recourant vit en Suisse, où il est arrivé à l'âge de 47 ans, depuis environ sept ans. Son intégration n'apparaît pas particulièrement réussie, tant au niveau social que professionnel. Le recourant n'allègue pas entretenir des liens étroits avec d'autres personnes en Suisse que son épouse, dont il est séparé, et sa fille. Il n'a en outre jamais exercé un emploi pendant plus de trois mois. Mêmes cumulées, ses différentes occupations n'ont pas excédé une durée totale d'une année. Le recourant dépend en outre depuis désormais cinq ans des prestations de l'aide sociale. Sur le plan médical, le recourant est traité pour un état anxio-dépressif, désormais stabilisé. Il n'est pas contesté que le recourant pourrait obtenir en Italie des soins comparables à ceux qui lui sont prodigués en Suisse. Sous cet angle, la poursuite de son séjour en Suisse ne s'impose pas. Certes, la présence de la fille du recourant est sous doute un élément positif pour sa guérison. Il n'y a toutefois pas de raison de douter que le recourant pourra maintenir cette relation, même en cas de retour en Italie, en aménageant si nécessaire son droit de visite. Le recourant ayant passé plus de 45 ans dans son pays d'origine, il y a certainement conservé des attaches sociales et culturelles importantes. En tout état de cause, le recourant ne se trouve pas dans un cas de détresse personnelle, faute d'avoir établi des liens si étroits avec la Suisse qu'ils soient dignes de protection. Son retour en Italie n'est pas susceptible de l'exposer à des conséquences personnelles particulièrement graves. 6. Le recours doit ainsi être rejeté et la décision attaquée confirmée. Il se justifie de statuer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