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PE.2016.0465 vom 6. April 2017</w:t>
      </w:r>
    </w:p>
    <w:p>
      <w:r>
        <w:t>VD Tribunal cantonal, 2017-04-06, FR</w:t>
      </w:r>
    </w:p>
    <w:p>
      <w:r>
        <w:rPr>
          <w:b/>
        </w:rPr>
        <w:t xml:space="preserve">Quelle: </w:t>
      </w:r>
      <w:r>
        <w:t>https://mcp.opencaselaw.ch/entscheid/vd_omni_PE.2016.0465</w:t>
      </w:r>
    </w:p>
    <w:p>
      <w:r>
        <w:t>FR: VD_OMNI PE.2016.0465 du 6 avril 2017</w:t>
      </w:r>
    </w:p>
    <w:p>
      <w:r>
        <w:t>IT: VD_OMNI PE.2016.0465 del 6 aprile 2017</w:t>
      </w:r>
    </w:p>
    <w:p>
      <w:pPr>
        <w:pStyle w:val="Heading2"/>
      </w:pPr>
      <w:r>
        <w:t>Regeste</w:t>
      </w:r>
    </w:p>
    <w:p>
      <w:r>
        <w:t>A.________, B.________/Service de l'emploi (SDE), Service de la population (SPOP) | Confirmation du refus de l'autorité de délivrer en faveur d'un ressortissant indien, engagé par un restaurant de spécialités exotiques en qualité de cuisinier non qualifié. L'employeur n’établit pas avoir entrepris, en vain, tous les efforts nécessaires et suffisants afin que le poste en question puisse être attribué à des candidats issus du marché local. Le poste que cet employeur cherche à pourvoir dans son établissement et pour lequel elle a engagé un ressortissant indien ne nécessite pas des compétences particulières qui ne peuvent s’acquérir que dans un Etat tiers. Enfin, il n’est pas démontré que ce dernier dispose de compétences particulières, au point qu’il faille le considérer comme un spécialiste. Rejet du recours.</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Aux termes de l’art. 40 al. 2 de la loi fédérale du 16 décembre 2005 sur les étrangers (LEtr; RS 142.20),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LEmp)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prévoient en particulier ce qui suit (octobre 2013, version actualisée au 6 mars 2017):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offices régionaux de placement (ORP)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PE.2015.0069 du 6 août 2015; PE.2012.0285 du 4 décembre 2012). d) Aux termes de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du SEM précitée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 du 15 janvier 2014, consid. 8.1 et les réf. cit.). Sur ce point, il a été jugé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e) Peuvent notamment être admis, en dérogation aux al. 1 et 2, les personnes possédant des connaissances ou des capacités professionnelles particulières, si leur admission répond de manière avérée à un besoin (art. 23 al. 3 let. c LEtr). Dans le domaine de l’hôtellerie et de la restauration, les conditions d'application de cette disposition ont été précisées par les directives du SEM (ch. 4.7.9.1.1), de la manière suivante : "Les cuisiniers engagés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doit disposer de 40 places au moins à l’intérieur. f)   L’établissement présente un bilan et un compte de résultats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précitée, ch. 4.7.9.1.2). Celle-ci doit ainsi bénéficier d'une formation complète (diplôme) de plusieurs années ( ou formation reconnue équivalente) et d'une expérience professionnelle de plusieurs années dans le domaine de spécialité (au moins sept années, formation incluse). Selon la jurisprudence,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 ainsi que les connaissances particulières nécessaires à l'élaboration de la cuisine, dans le but de garantir un standard de qualité (arrêt PE.2012.0166 du 13 décembre 2012 consid. 3c ; PE.2007.0456 du 23 avril 2008 consid. 6bc). C'est dans ce sens que doivent être appréciés les critères posés par les directives du SEM qui n’ont pas force de loi (cf. arrêt du TAF C-5420/2012 du 15 janvier 2014 ; consid. 8.4.2.1; C-8763/2007 du 28 mai 2008 consid.</w:t>
      </w:r>
    </w:p>
    <w:p>
      <w:r>
        <w:rPr>
          <w:b/>
        </w:rPr>
        <w:t>E. 7</w:t>
      </w:r>
    </w:p>
    <w:p>
      <w:r>
        <w:t>et 8; arrêts PE.2013.0041 du 27 mai 2013 consid. 2b; PE.2012.0166 du 13 décembre 2012 consid. 3c). Il résulte de ces considérants que l’autorisation de séjour, avec activité lucrative en faveur de cuisiniers spécialisés est soumise à la triple condition que l’établissement soit un restaurant de spécialité, c’est-à-dire un restaurant de haute qualité dont la cuisine, pour l‘essentiel exotique nécessite des compétences particulières qui ne peuvent s’acquérir ni en Suisse ni dans l’Union européenne (cf. ordre de priorité de l’art. 21 LEtr), que le travailleur étranger dispose des compétences particulières et qu’il existe un besoin avéré de l’engager (arrêt PE.2014.0266 du 17 septembre 2014). Toujours s’agissant des métiers de la restauration, il a été jugé que la préparation de kebabs ne nécessitait pas de connaissances ou compétences professionnelles particulières au sens des art. 23 al. 1 et 3 let. c LEtr (arrêts PE.2016.0398 du 20 décembre 2016; PE.2013.0041 du 27 mai 2013), qu’un pizzaiolo n’était pas un spécialiste au sens de la même disposition (arrêts PE.2012.0427 du 26 février 2013; PE.2012.0002 du 29 mai 2013), de même qu’un «chargé d’événements» (arrêt PE.2013.0002 du 12 février 2013), un serveur, même pourvu de connaissances en matière de cocktails brésiliens, dans un bar brésilien, parlant espagnol et portugais (arrêt PE.2010.0184 du 31 décembre 2010). Il a en outre été jugé qu’un ressortissant indien, ne pouvant se prévaloir d'une formation de cuisinier et titulaire d’un diplôme hôtelier, sans expérience, n’était pas un spécialiste susceptible d’être engagé par un restaurant servant notamment des spécialités indiennes (arrêt PE.2011.0130 du 25 août 2011). Dans le même sens, l’autorisation de séjour requise en faveur d’un ressortissant indien, engagé dans un restaurant pour la mise en place d'une cuisine italo-indienne, a été refusée, les critères arrêtés pour ce poste semblant avoir été taillés sur mesure pour l'intéressé, qui en outre n'était titulaire d'aucun diplôme professionnel de cuisinier (arrêt PE.2012.0285, déjà cité). 3. En l’occurrence, c’est à juste titre que l’autorité intimée a retenu que les conditions permettant à B.________ d’obtenir une autorisation de séjour n’étaient pas réunies. a) On relève tout d’abord qu’A.________ s’est contentée de publier pour le poste de travail en question cinq offres d’emploi sur Facebook, dont une postérieurement à la demande d’autorisation de séjour en faveur de l’intéressé. Il n’est pas démontré qu’elle se soit tournée en outre vers l’ORP afin de pourvoir à sa recherche d’un cuisinier non qualifié. Ainsi, A.________ n’établit pas avoir entrepris, en vain, tous les efforts nécessaires et suffisants afin que le poste en question puisse être attribué à des candidats indigènes ou à des candidats ressortissants de l’UE/AELE. Or, c’est seulement si cette condition préalable avait été réalisée qu’une autorisation de séjour en faveur d’un ressortissant d’un Etat tiers aurait pu être délivrée à l’intéressé (cf. art. 21 al. 1 LEtr). Peu importe à cet égard qu’il s’agisse d’un contrat d’une durée déterminée d’une année. Une autorisation de courte durée peut en effet être délivrée, sans être impactée sur les nombres maximums (contingents), pour des événements importants sur le plan économique et qui requièrent un engagement à court terme de cuisiniers spécialisés qualifiés, qui exercent une activité en Suisse durant un total de quatre mois au maximum sur une période de douze mois (cf. art. 19 al. 4 let. a OASA ; directives précitées, ch. 4.7.9.3.1). En l’occurrence, l’on ne se trouve pas dans une situation de ce genre. b) Le poste qu’A.________ cherche à pourvoir dans son établissement et pour lequel elle a engagé B.________ ne nécessite pas des compétences particulières qui ne peuvent s’acquérir que dans un Etat tiers. Dans ses écritures, A.________ insiste sans doute sur le fait qu’elle recherche des «personnes possédant des connaissances en cuisine internationale/exotique traditionnelle, mais disposant également de techniques de cuisine française et européenne» . On gardera cependant à l’esprit que les offres d’emploi publiées sur Facebook ont toutes trait à la recherche d’un second en cuisine, ne justifiant pas de compétences professionnelles particulièrement étendues. En outre, la demande du</w:t>
      </w:r>
    </w:p>
    <w:p>
      <w:r>
        <w:rPr>
          <w:b/>
        </w:rPr>
        <w:t>E. 12</w:t>
      </w:r>
    </w:p>
    <w:p>
      <w:r>
        <w:t>octobre 2016 concerne un emploi de cuisinier non qualifié. Il est plus que douteux que des candidats répondant aux conditions du marché de travail local ne puissent correspondre à un tel profil. c) Il n’est pas démontré en troisième lieu que B.________ dispose de compétences particulières au point qu’il faille le considérer comme un spécialiste au sens de l’art. 23 al. 1 et 3 let. c LEtr. Il dispose sans doute d’un diplôme en gestion culinaire ( «culinary management» ), qui lui a été attribué par une école hôtelière de renom. On gardera à l’esprit cependant qu’un diplôme hôtelier ne constitue pas une formation de cuisinier; voir à ce sujet, directives du SEM, ch. 4.7.9.1.2). En outre et surtout, B.________ ne peut se prévaloir d’aucune expérience professionnelle dans le secteur cuisinier spécialisé. Les quatre expériences dont il a fait état à l’appui de la demande ont exclusivement trait à des stages professionnels de durée déterminée, dont l’un chez A.________, ce qui est à cet égard insuffisant. On relève du reste que, dès lors que B.________ venait d’effectuer un stage de six mois dans son établissement, le choix d’A.________ pourrait, d’emblée en quelque sorte, s’être porté sur lui. Quoi qu’il en soit, on peut laisser ce dernier point indécis. 4. Il résulte de ce qui précède que le recours doit être rejeté et la décision attaquée, confirmée. Vu l’issue du recours, un émolument judiciaire sera mis à la charge des recourants, qui succombent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