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PE.2016.0455 vom 9. Oktober 2017</w:t>
      </w:r>
    </w:p>
    <w:p>
      <w:r>
        <w:t>VD Tribunal cantonal, 2017-10-09, FR</w:t>
      </w:r>
    </w:p>
    <w:p>
      <w:r>
        <w:rPr>
          <w:b/>
        </w:rPr>
        <w:t xml:space="preserve">Quelle: </w:t>
      </w:r>
      <w:r>
        <w:t>https://mcp.opencaselaw.ch/entscheid/vd_omni_PE.2016.0455</w:t>
      </w:r>
    </w:p>
    <w:p>
      <w:r>
        <w:t>FR: VD_OMNI PE.2016.0455 du 9 octobre 2017</w:t>
      </w:r>
    </w:p>
    <w:p>
      <w:r>
        <w:t>IT: VD_OMNI PE.2016.0455 del 9 ottobre 2017</w:t>
      </w:r>
    </w:p>
    <w:p>
      <w:pPr>
        <w:pStyle w:val="Heading2"/>
      </w:pPr>
      <w:r>
        <w:t>Regeste</w:t>
      </w:r>
    </w:p>
    <w:p>
      <w:r>
        <w:t>A.________ et B.________ /Service de la population (SPOP) | Recours contre la décision déclarant irrecevable, subsidiairement rejetant la demande de réexamen d'une décision refusant l'octroi d'une autorisation de séjour aux recourants et leurs deux enfants, originaires du Kosovo. La situation n'a pas fondamentalement changé depuis la décision du SPOP, qui avait retenu que la famille ne remplissait pas les conditions d'un cas de rigueur. Le fait que la fille des recourants soit désormais scolarisée en Suisse n'est pas déterminant. Cela étant, le fils des recourants souffre d'une malformation cardiaque qui a été décelée récemment et devra prochainement subir une intervention avec un suivi médical sérieux la première année. Dans la mesure où il n'est pas certain que les soins dont l'enfant aura besoin à l'avenir sont disponibles au Kosovo, le SPOP devait instruire la cause, au besoin en interpellant le SEM. Recours admis et dossier renvoyé au SPOP pour complément d'instruction et nouvelle décision.</w:t>
      </w:r>
    </w:p>
    <w:p>
      <w:pPr>
        <w:pStyle w:val="Heading2"/>
      </w:pPr>
      <w:r>
        <w:t>Erwägungen</w:t>
      </w:r>
    </w:p>
    <w:p>
      <w:r>
        <w:rPr>
          <w:b/>
        </w:rPr>
        <w:t>E. 1</w:t>
      </w:r>
    </w:p>
    <w:p>
      <w:r>
        <w:t>A titre liminaire, les recourants invoquent une violation du droit d'être entendu, faute pour l'autorité intimée de leur avoir fait part de son intention de refuser d'entrer en matière sur leur demande de reconsidération et de leur avoir donné la faculté de se déterminer à ce sujet. a) Le droit d'être entendu garanti par l'art. 29 al.</w:t>
      </w:r>
    </w:p>
    <w:p>
      <w:r>
        <w:rPr>
          <w:b/>
        </w:rPr>
        <w:t>E. 2</w:t>
      </w:r>
    </w:p>
    <w:p>
      <w:r>
        <w:t>Sur le fond, les recourants demandent le réexamen de la décision du 10 décembre 2015 leur refusant l'octroi d'une autorisation de séjour sous quelque forme que ce soit, en faisant valoir la survenance de circonstances nouvelles et l'existence d'éléments importants dont ils ne pouvaient pas avoir connaissance à cette époque. a) Aux termes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plus précisément après l'ultime délai dans lequel, suivant la procédure applicable, ils pouvaient encore être invoqués (vrais novas ).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l'avancement de la procédure et de l'instruction, mais qu'il a découverts postérieurement (ATF 136 II 177 consid. 2.1; 129 V 200 consid. 1.1; arrêt PE.2016.0126 du 29 juin 2016 consid. 2a et les réf. cit.).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notamment JAAC 1996, n° 37, c. 1b; Alfred Koelz/Isabelle Haener, Verwaltungsverfahren und Verwaltungsrechtspflege des Bundes, 2 ème éd., Zurich 1998 , n° 434, p. 159, application analogique de l'art. 66 al. 3 PA). Dans ces deux hypothèses, les faits invoqués doivent être " importants ", soit de nature à modifier l'état de fait à la base de l'acte attaqué et à aboutir à un résultat différent en fonction d'une appréciation juridique correcte ( arrêt PE.2016.0194 du 6 septembre 2016 consid. 3a et les réf. cit.). b) Si les conditions du réexamen sont remplies, peut entrer en considération une nouvelle décision portant sur l'octroi d'une autorisation de séjour en application de l'art. 30 al. 1 let. b LEtr, tel que requis par les recourants. Cette disposition permet de déroger aux conditions d’admission dans le but de tenir compte des cas individuels d’une extrême gravité. Elle est concrétisée à l'art. 31 de l'ordonnance fédérale du 24 octobre 2007 relative à l’admission, au séjour et à l’exercice d’une activité lucrative (OASA; RS 142.201), dont l'al. 1 impose la prise en considération, lors de l'appréciation,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Selon la jurisprudence,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respectivement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et les réf. cit.; arrêt PE.2014.0383 du 18 novembre 2015 consid. 6a et les réf. cit.).</w:t>
      </w:r>
    </w:p>
    <w:p>
      <w:r>
        <w:rPr>
          <w:b/>
        </w:rPr>
        <w:t>E. 3</w:t>
      </w:r>
    </w:p>
    <w:p>
      <w:r>
        <w:t>a) Dans le cas présent, les recourants se prévalent en premier lieu de l'écoulement du temps pour affirmer qu'ils rempliraient aujourd'hui les conditions à la reconnaissance d'un cas individuel d'extrême gravité. La durée de leur séjour en Suisse serait en particulier plus longue et leur intégration plus poussée qu'à l'époque de la procédure ordinaire. Le tribunal constate cependant que la situation n'a pas fondamentalement changé depuis la décision rendue le 10 décembre 2015 par l'autorité intimée, qui avait retenu à l'époque que ni le temps passé en Suisse, ni l'intégration sociale, professionnelle et familiale ne paraissaient suffisants pour justifier l'octroi d'une autorisation pour cas de rigueur. Il est vrai que le séjour des recourants en Suisse s'est prolongé de près de deux ans depuis que l'autorité de première instance a statué, mais il faut rappeler à cet égard que le simple écoulement du temps et une évolution normale de l'intégration en Suisse n'entraînent pas une modification des circonstances de nature à admettre une reconsidération (TF 2A.7/2004 du 2 août 2004 consid. 1; 2A.180/2000 du 14 août 2000 consid. 4c; arrêt PE.2016.0363 du 13 octobre 2016 consid. 2a). De surcroît, les années passées dans l' illégalité ou au bénéfice d'une simple tolérance ne doivent normalement pas être prises en considération dans l'appréciation ou alors seulement dans une mesure très restreinte (cf. ATF 134 II 10 consid. 4.3 p. 23 s.; 130 II 281 consid. 3.3 p. 289). En l'occurrence, l'état de fait ne s'est pas modifié au point que les recourants se trouveraient aujourd'hui dans une situation de détresse personnelle. Le fait pour ces derniers de persister à séjourner de façon illégale en Suisse ne justifie nullement de déroger aux conditions d’admission au sens de l’art. 30 al. 1 let. b LEtr. Il n'est du reste pas certain que le père de famille soit toujours employé comme aide de cuisine à l'heure actuelle, dans la mesure où il ressort d'une lettre de la commune de ******** au dossier de l'autorité intimée (cf. pièce 38) que cette activité a pris fin le 22 décembre 2015, information qui n'est pas démentie dans le recours. b) Les recourants relèvent ensuite que leur fille est en âge d'être scolarisée. aa) D'une manière générale, la jurisprudence considère que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(ATF 123 II 125 consid. 4; TAF F-7044/2014 du 19 juillet 2016 consid. 5.6.1; arrêt PE.2016.0053 du 21 juin 2017 consid. 3b et les réf. cit.). bb) Or en l'espèce, la fille des recourants est née en Suisse et y est scolarisée depuis la rentrée 2017/2018, soit depuis un mois et demi seulement. Agée de presque cinq ans, elle n'a pas encore atteint un stade de développement personnel qui rendrait insurmontable un retour au Kosovo. Au contraire, l'on peut raisonnablement penser qu'elle sera en mesure de poursuivre l'école et de s'intégrer au Kosovo, sans que cela provoque un déracinement susceptible de compromettre son épanouissement. Il en va de même pour le fils des recourants, qui fêtera ses trois ans au mois de novembre prochain. c) Les recourants invoquent en troisième lieu l'état de santé de leur fils, en exposant que la gravité de ses problèmes médicaux n'a été décelée que récemment, qu'une intervention par cathétérisme cardiaque est prévue le 27 novembre 2017 et que la poursuite du séjour en Suisse est nécessaire au maintien de sa prise en charge médicale. L'autorité intimée estime pour sa part qu'il n'est pas démontré que le suivi postopératoire dont devra bénéficier l'enfant ne pourra pas être garanti au Kosovo et, partant, que son renvoi dans ce pays le plongera dans une détresse médicale justifiant de lui accorder, ainsi qu'à sa famille, une autorisation de séjour pour cas individuel d'extrême gravité. aa)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(TF 2C_2016/2009 du 20 août 2009 consid. 4.2; arrêts PE.2016.0087 du 1 er juin 2016 consid. 6a/aa; PE.2016.0077 du 7 avril 2016 consid. 3a ). Les directives édictées par le SEM dans le domaine des étrangers précisent au chiffre 5.6.12.6 (version du 3 juillet 2017) que les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bb) En l'occurrence, il résulte des pièces versées au dossier, en particulier de deux lettres du mois de juin 2017 du Dr E.________, cardiologue pédiatrique au CHUV, qu'en sus de présenter une affection urologique et des bronchites récidivantes, le fils des recourants souffre d'une communication interauriculaire de calibre moyen à large, malformation cardiaque qui n'a pas été décelée avant la procédure de recours. Si le pronostic vital n'est pas engagé à l'heure actuelle, l'enfant est néanmoins susceptible de développer dans le futur une insuffisance cardiaque ou une hypertension artérielle pulmonaire pouvant réduire sensiblement son espérance de vie. La réalisation d'un cathétérisme cardiaque est ainsi prévue le 27 novembre 2017. Il s'agira d'insérer de petits cathéters dans les vaisseaux du pli de l'aine pour intervenir au niveau du cœur, dans le but de fermer la communication interauriculaire. Le Dr E.________ précise dans ses lettres que si l'intervention est couronnée de succès, le fils des recourants devra se soumettre à un suivi échocardiographique régulier durant un an, puis à des contrôles tous les cinq ans en moyenne; dans le cas contraire, il conviendra de procéder à une intervention chirurgicale avec un suivi très similaire. Il faut ainsi admettre que le problème cardiaque du fils des recourants est une circonstance nouvelle, survenue après la décision du 10 décembre 2015, ou à tout le moins une circonstance dont ces derniers ne pouvaient pas avoir connaissance à cette époque, dans la mesure où la communication interauriculaire n'a été décelée qu'au printemps 2017. A cet égard, il n'est pas exclu que les soins dont l'enfant aura besoin à l'avenir seront indisponibles dans le pays d'origine et, ainsi, qu'un départ de Suisse pourrait avoir de graves conséquences sur sa santé. En effet, le Dr E.________ souligne dans ses courriers que dans les deux cas de figure exposés ci-dessus, des complications peuvent survenir pendant la période de surveillance d'une année et nécessiter une nouvelle prise en charge, par cathétérisme ou chirurgie. A sa connaissance, il serait impossible d'obtenir l'une ou l'autre de ces prises en charge au Kosovo, de sorte qu'il conviendrait que le suivi postopératoire se déroule en Suisse. Il ressort ensuite d'un rapport établi le 9 mars 2017 par la Section Analyses du SEM, disponible sur le site internet de l'autorité fédérale, que certaines possibilités de traitement sont restreintes, voire inexistantes au Kosovo, notamment dans le domaine de la cardiologie. Il est encore précisé que les opérations cardiologiques pour les enfants ne sont pas disponibles au Kosovo (" Kardiologische Operationen für Kinder sind im Kosovo nicht möglich. ") et qu'il existe un fonds public de la santé destiné à financer des traitements à l'étranger (" staatlicher Gesundheitsfonds für Behandlungen im Ausland "), lequel est utilisé le plus souvent chez les enfants pour des interventions cardiologiques (" Das häufigste im Ausland behandelte Krankheitsbild bei Kindern sind […] kinder-kardiologische Interventionen. ") (cf. " Focus Kosovo: Medizinische Grundversorgung ", ch. 3.3.1 p. 13 et ch. 4.1 p. 16). Partant, comme le relèvent à juste titre les recourants, l'on ne saurait écarter en l'état tout risque qu'une fois de retour au pays, leur fils rencontre des difficultés postopératoires sans bénéficier d'un encadrement adéquat et que sa santé, voire sa vie soient ainsi mises en danger. L'état de santé de l'enfant est dès lors un fait nouveau important, susceptible d'être pris en compte dans l'examen de la gravité de la situation de rigueur des recourants, à tout le moins jusqu'à l'opération prévue le 27 novembre 2017 et au cours de la période de surveillance postopératoire d'un an qui suivra, durant laquelle l'évolution de la situation médicale restera incertaine. Dans ces circonstances, l'autorité intimée ne pouvait pas se contenter de retenir qu'il n'était pas démontré que le suivi ne pourrait pas s'effectuer au Kosovo et d'indiquer qu'elle tiendrait compte de la période de surveillance d'un an pour fixer un nouveau délai de départ à l'issue de la procédure de recours. Il lui incombait en réalité d'entrer en matière sur la demande de reconsidération et d'instruire la cause afin de déterminer si l'état de santé du fils des recourants autorisait un retour au Kosovo, respectivement s'il pourrait bénéficier dans ce pays du suivi médical nécessité par son état de santé et, le cas échéant, de déterminer s'il se justifiait de lui délivrer, ainsi qu'à sa famille, une autorisation de séjour pour cas de rigueur dont le bien-fondé devrait être réévalué par la suite. Or, il n'appartient pas au tribunal de se substituer à l'autorité administrative de première instance et de procéder lui-même à l'établissement des faits pertinents pour l'examen de la cause (arrêt PE.2017.0069 du 19 avril 2017 consid. 1b). Il y a dès lors lieu d'admettre le recours et de renvoyer le dossier de la cause à l'autorité intimée pour qu'elle complète l'instruction sur la question de savoir si le fils des recourants pourra recevoir les soins et le traitement appropriés au Kosovo, au besoin en interpellant le SEM à ce sujet, puis qu'elle rende une nouvelle décision.</w:t>
      </w:r>
    </w:p>
    <w:p>
      <w:r>
        <w:rPr>
          <w:b/>
        </w:rPr>
        <w:t>E. 4</w:t>
      </w:r>
    </w:p>
    <w:p>
      <w:r>
        <w:t>Au vu des considérants qui précèdent, le recours doit être admis, la décision attaquée annulée et le dossier renvoyé à l'autorité intimée pour complément d'instruction et nouvelle décision dans le sens des considérants. Il ne sera pas perçu d'émolument judiciaire (art. 49 al. 1 et 52 al. 1 LPA-VD). Dans la mesure où les recourants ont procédé avec l'aide d'un avocat durant l'intégralité de la procédure de recours, ils ont droit à des dépens, à la charge de l'autorité intimée. Le montant de l'indemnité peut être réduit à 800 fr., pour tenir compte du fait que l'élément nouveau important permettant d'entrer en matière sur la demande de réexamen n'a été soulevé qu'au stade du recours, que l'autorité intimée n'en avait pas connaissance au moment où elle a statué et que sa décision se justifiait par conséquent vu les éléments de fait à sa disposition (art. 55 et 56 al. 2 LPA-VD). Mais à la décharge des recourants, il faut relever que les complications médicales justifiant la demande de réexamen ne sont clairement apparues qu'après le dépôt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