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PE.2016.0454 vom 27. März 2017</w:t>
      </w:r>
    </w:p>
    <w:p>
      <w:r>
        <w:t>VD Tribunal cantonal, 2017-03-27, FR</w:t>
      </w:r>
    </w:p>
    <w:p>
      <w:r>
        <w:rPr>
          <w:b/>
        </w:rPr>
        <w:t xml:space="preserve">Quelle: </w:t>
      </w:r>
      <w:r>
        <w:t>https://mcp.opencaselaw.ch/entscheid/vd_omni_PE.2016.0454</w:t>
      </w:r>
    </w:p>
    <w:p>
      <w:r>
        <w:t>FR: VD_OMNI PE.2016.0454 du 27 mars 2017</w:t>
      </w:r>
    </w:p>
    <w:p>
      <w:r>
        <w:t>IT: VD_OMNI PE.2016.0454 del 27 marzo 2017</w:t>
      </w:r>
    </w:p>
    <w:p>
      <w:pPr>
        <w:pStyle w:val="Heading2"/>
      </w:pPr>
      <w:r>
        <w:t>Regeste</w:t>
      </w:r>
    </w:p>
    <w:p>
      <w:r>
        <w:t>A.________/Service de la population (SPOP) | Refus d'octroi d'une autorisation de séjour à une ressortissante portugaise engagée pour une durée indéterminée comme "nounou" à raison de 30 heures par semaine qui, vivant chez sa mère, ne supporte aucun frais de logement et peut assurer son propre entretien à l'aide de son revenu mensuel brut moyen de 1'500 fr. Si le critère de l'emploi d'une durée égale ou supérieure à un an prévu à l'art. 6 par. 1 Annexe I ALCP est rempli, la question de savoir si la recourante a ou non le statut de travailleur peut rester indécise puisqu'on ignore, vu les pièces du dossier, si elle a conservé son emploi depuis le début de la procédure et, le cas échéant, son niveau de revenu. Admission partielle du recours et renvoi de la cause à l'autorité intimée pour complément d'instruction et nouvelle décision.</w:t>
      </w:r>
    </w:p>
    <w:p>
      <w:pPr>
        <w:pStyle w:val="Heading2"/>
      </w:pPr>
      <w:r>
        <w:t>Erwägungen</w:t>
      </w:r>
    </w:p>
    <w:p>
      <w:r>
        <w:rPr>
          <w:b/>
        </w:rPr>
        <w:t>E. 1</w:t>
      </w:r>
    </w:p>
    <w:p>
      <w:r>
        <w:t>Déposé en temps utile auprès de l'autorité compétente, le recours satisfait par ailleurs aux autres conditions formelles de recevabilité (art. 79 LPA-VD, applicable par renvoi de l'art. 99 LPA-VD), de sorte qu'il y a lieu d'entrer en matière sur le fond.</w:t>
      </w:r>
    </w:p>
    <w:p>
      <w:r>
        <w:rPr>
          <w:b/>
        </w:rPr>
        <w:t>E. 2</w:t>
      </w:r>
    </w:p>
    <w:p>
      <w:r>
        <w:t>avec quatre chambres, logement qui paraît approprié, même en supposant qu'il compte déjà quatre occupants. On relève sur ce point que l'argument de l'autorité intimée selon lequel les intéressés n'ont pas signé de déclaration de prise en charge financière en faveur de la recourante n'est pas pertinent. En effet, il s'agit ici uniquement de déterminer quelles sont les charges de la recourante, et non pas de savoir si ses proches seraient en mesure d'assurer la couverture de ses besoins fondamentaux, comme dans le cas d'une personne séjournant en Suisse sans activité économique au sens de l'art. 24 par. 1 Annexe I ALCP. Or, en produisant les fiches de salaire ainsi que le contrat de bail de ses oncle et tante, la recourante a rendu suffisamment vraisemblable qu'elle ne devrait pas assumer de loyer. Ainsi, sans compter les frais de logement, le montant minimal du revenu d'intéressée devrait être de 1'036 fr. par mois (986 fr. + 50 fr.). Or, la recourante a convenu avec la famille qui l'emploie d'exercer depuis le 1 er avril 2016 une activité de "nounou" à raison de 30 heures par semaine environ pour un salaire horaire brut de 12.50 fr., ce qui représente un taux d'occupation de 75% et doit lui procurer un revenu mensuel brut de 1'500 fr. (30 heures x 4 semaines x 12 fr. 50) en moyenne. Le temps de travail semble toutefois dépendre des besoins de son employeur. Ainsi, au mois d'avril 2016, la recourante a perçu un revenu net de 1'976.65 fr. en travaillant 159 heures au tarif de 13.50 fr. brut. Dans les deux cas de figure, le salaire réalisé lui permet de couvrir ses besoins vitaux, compte tenu du fait que le loyer est pris en cha rge par sa mère, cas échéant par son oncle et sa tante, et on peut donc considérer qu'elle dispose de moyens financiers suffisants pour ne pas tomber à l'aide sociale. Ainsi, la faible rémunération perçue par la recourante ne permet pas, à elle seule, de conclure que l'activité qu'elle a exercée en avril 2016 était marginale et accessoire et qu'elle sortait du champ d'application de l'art. 6 par. 1 Annexe I ALCP, comme l'a fait l'autorité intimée. Au contraire, il y avait lieu de retenir que cette activité était réelle et effective et, conformément à l'interprétation extensive commandée par la jurisprudence, que la qualité de travailleur au sens de l'ALCP devait être reconnue à la recourante. e) Cela étant, un doute subsiste quant à l'évolution professionnelle de la recourante depuis le mois d'avril 2016. Cette dernière n'a en effet jamais produit son contrat de travail, malgré le fait qu'elle y a été invitée par l'autorité administrative ainsi que dans le cadre de la présente procédure. Elle n'a pas non plus remis ses fiches de salaire pour la période de mai 2016 à janvier 2017, comme requis par le tribunal. On peut ainsi se demander si elle a conservé son emploi et, le cas échéant, son niveau de revenu. Dans ces circonstances, la question de savoir si la recourante a ou non le statut de travailleur peut rester indécise. Il appartiendra à l'autorité intimée de compléter l'instruction de la cause afin de déterminer quelle est la situation professionnelle actuelle de la recourante, en l'invitant à donner toutes les indications utiles, conformément à son devoir de collaboration (cf. art. 90 LEtr). Ce n’est qu'après le complément d'instruction prévu que la question de l'octroi d'une autorisation de séjour UE/AELE pourra être tranchée sur la base d'une appréciation complète et actuelle de la situation de l'intéressée.</w:t>
      </w:r>
    </w:p>
    <w:p>
      <w:r>
        <w:rPr>
          <w:b/>
        </w:rPr>
        <w:t>E. 3</w:t>
      </w:r>
    </w:p>
    <w:p>
      <w:r>
        <w:t>Au vu des considérants qui précèdent, le recours doit être admis, la décision attaquée annulée et le dossier renvoyé à l'autorité intimée pour complément d'instruction et nouvelle décision dans le sens des considérants. Compte tenu de l'issue de la procédure, les frais de justice sont laissés à la charge de l'Etat (art. 49 al. 1 et 52 al. 1 LPA-VD). N'ayant pas procédé avec l'assistance d'un mandataire professionnel, la recourante n'a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