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PE.2016.0436 vom 31. Oktober 2017</w:t>
      </w:r>
    </w:p>
    <w:p>
      <w:r>
        <w:t>VD Tribunal cantonal, 2017-10-31, FR</w:t>
      </w:r>
    </w:p>
    <w:p>
      <w:r>
        <w:rPr>
          <w:b/>
        </w:rPr>
        <w:t xml:space="preserve">Quelle: </w:t>
      </w:r>
      <w:r>
        <w:t>https://mcp.opencaselaw.ch/entscheid/vd_omni_PE.2016.0436</w:t>
      </w:r>
    </w:p>
    <w:p>
      <w:r>
        <w:t>FR: VD_OMNI PE.2016.0436 du 31 octobre 2017</w:t>
      </w:r>
    </w:p>
    <w:p>
      <w:r>
        <w:t>IT: VD_OMNI PE.2016.0436 del 31 ottobre 2017</w:t>
      </w:r>
    </w:p>
    <w:p>
      <w:pPr>
        <w:pStyle w:val="Heading2"/>
      </w:pPr>
      <w:r>
        <w:t>Regeste</w:t>
      </w:r>
    </w:p>
    <w:p>
      <w:r>
        <w:t>A.________/Département de l'économie et du sport (DECS) | Recours de l'OCTP contre la décision de révocation de l'autorisation d'établissement d'une ressortissante espagnole âgée de 45 ans et en Suisse depuis 40 ans par le Chef du DES. Elle exécute actuellement une peine pénale substituée par une mesure institutionnelle. La décision attaquée n'est pas prématurée puisqu'il importe que l'intéressée connaisse son statut de séjour au terme de sa mesure. Par ailleurs, si les circonstances changent dans une mesure notable à ce moment, elle pourra réclamer le réexamen du prononcé (c. 3). Les conditions des art. 62 let. b LEtr par renvoi de l'art. 63 al. 1 let. a LEtr et de l'art. 5 al. 1 annexe I ACLP sont réalisées puisque l'intéressée a été condamnée à maintes reprises, dernièrement à une peine privative de liberté de 32 mois pour avoir notamment poignardé une personne. Par ailleurs, son comportement a été qualifié de grave au vu non seulement de la fréquence des infractions commises mais également de leur gravité (c. 4). Une éventuelle libération conditionnelle n'aurait pas d'impact sur cette décision sous l'angle de la police des étrangers puisqu'un risque résiduel de récidive subsistera nonobstant le pronostic favorable des autorités pénales (c. 5). Enfin, cette révocation est proportionnée vu l'incapacité de l'intéressée à se conformer à l'ordre juridique suisse, la gravité des actes commis et les multiples échecs des suivis thérapeutiques dont elle a bénéficié jusqu'à ce jour (c. 6). Le recours est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litige porte sur la révocation de l'autorisation d'établissement de A.________.</w:t>
      </w:r>
    </w:p>
    <w:p>
      <w:r>
        <w:rPr>
          <w:b/>
        </w:rPr>
        <w:t>E. 3</w:t>
      </w:r>
    </w:p>
    <w:p>
      <w:r>
        <w:t>A titre préliminaire, il convient de s'assurer que la décision attaquée n'est pas prématurée, étant donné que la recourante se trouve actuellement en exécution de peine substituée par une mesure institutionnelle. a) A teneur de l’art. 70 al. 1 de l’ordonnance fédérale du 24 octobre 2007 relative à l'admission, au séjour et à l'exercice d'une activité lucrative (OASA; RS 142.201), si un étranger est placé dans un établissement pénitentiaire ou s'il doit exécuter des mesures de manière stationnaire ou ambulatoire au sens des art. 59 à 61, 63 ou 64 du code pénal, l'autorisation qu'il a possédée jusqu'alors demeure valable jusqu'à sa libération (à condition qu’elle ne soit pas déjà échue au moment de son incarcération; cf. TF 2C_708/2013 du 7 février 2014 consid. 2.2). Par "libération", il faut entendre la libération conditionnelle si elle est accordée, sinon la libération définitive (cf. CDAP PE.2013.0377 du 23 avril 2015 consid. 3b). L’art. 70 al. 2, 1 ère phrase, précise que les conditions de séjour de l’étranger doivent être une nouvelle fois fixées au plus tard au moment de sa libération, conditionnelle ou non, de l’exécution pénale, de l'exécution des mesures ou du placement. Le moment à partir duquel une décision réglant le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Dans tous les cas, il n'est pas contraire au droit interne ni au droit conventionnel de statuer sur l'expulsion le plus tôt possible, respectivement avant que la peine ou la mesure ait fini d'être exécutée (cf. ATF 137 II 233 consid. 5; ATF 131 II 329 consid. 2.4; voir aussi TF 2C_903/2010 du 6 juin 2011 consid. 5.2.4; TF C_280/2008 du 8 juillet 2008 consid. 5 et les références). Le règlement des conditions de séjour d'un ressortissant détenu peut ainsi intervenir avant la fin de la période de détention afin que l'étranger puisse préparer son retour à la vie libre en temps utile, mais pas en deçà d'un délai raisonnable qui peut varier en fonction des circonstances et qui ne dépassera pas, en règle générale, la durée normale et prévisible d'une éventuelle procédure de recours (cf. ATF 131 II 329 consid. 2; voir également ATF 137 II 233 consid. 5). b) En l'espèce, il importe que le statut de la recourante sur le plan de la police des étrangers soit éclairci suffisamment tôt avant qu'une décision accordant sa libération conditionnelle n'intervienne, cas échéant, afin qu'elle puisse adapter à temps sa préparation à la réinsertion, suivant que sa vie en liberté se déroulera en Suisse ou à l'étranger. La décision attaquée a été rendue le 4 novembre 2016, c'est-à-dire plus de six mois avant que l'intéressée puisse demander sa libération conditionnelle (dès le 24 juin 2017). L'autorité intimée a, à juste titre, tenu compte des délais de recours pour qu'une décision exécutoire scelle son statut de séjour avant sa libération, conditionnelle ou non. Le Chef du DES disposait par ailleurs de suffisamment d'éléments pour trancher. Enfin, on note que si les circonstances devaient changer dans une mesure notable après la décision statuant sur son autorisation d'établissement, la recourante pourra réclamer le réexamen de ce prononcé. Il convient ainsi d'admettre que la décision entreprise n'est pas prématurée (dans ce sens, voir CDAP PE.2015.0392 du 31 mars 2016 consid. 3).</w:t>
      </w:r>
    </w:p>
    <w:p>
      <w:r>
        <w:rPr>
          <w:b/>
        </w:rPr>
        <w:t>E. 4</w:t>
      </w:r>
    </w:p>
    <w:p>
      <w:r>
        <w:t>a) Sur le fond, aux termes de l'art. 63 al. 1 let. b de la loi fédérale sur les étrangers du 16 décembre 2005 (LEtr; RS 142.20),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disposition à laquelle renvoie l'art.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139 II 65 consid. 5.1). b) Comme l'ensemble des droits octroyés par l'Accord du 21 juin 1999 entre la Confédération suisse, d'une part, et la Communauté européenne et ses États membres, d'autre part, sur la libre circulation des personnes (ALCP; RS 0.142.112.681), le droit de demeurer en Suisse ne peut être limité que par des mesures d'ordre ou de sécurité publics, au sens de l'art. 5 al. 1 annexe I ALCP (cf. ATF 136 II 5 consid. 3.4). Conformément à la jurisprudence rendue en rapport avec l'art. 5 annexe I ALCP,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 ATF 139 II 121 consid. 5.3).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A cet égard, le Tribunal fédéral se montre particulièrement rigoureux en présence d'infractions à la législation fédérale sur les stupéfiants, d'actes de violence criminelle et d'infractions contre l'intégrité sexuelle (cf. ATF 139 II 121 consid. 5.3; 137 II 297 consid. 3.3). c) En l'occurrence, A.________ réalise la condition de l'art. 62 al. 1 let. b LEtr, par renvoi de l'art. 63 al. 1 let. a LEtr puisqu'elle a été condamnée à une peine privative de liberté de 32 mois en 2016. Il reste par conséquent à examiner si l'intéressée représente une menace actuelle et réelle d'une certaine gravité pour l'ordre public suisse. d) Le comportement adopté par A.________ peut être qualifié de grave non seulement au vu de la constance des infractions qu'elle commet mais également des biens juridiques qu'elle atteint. La fréquence des infractions commises – et par extension des condamnations dont elle a fait l'objet – sont importantes: elle a été condamnée en 1996, 1997, 1999 et deux fois en 2001, puis de 2003 à 2010, à raison d'une fois par année. Elle a récidivé une énième fois en 2013, puis en 2016 malgré l'avertissement du SPOP et encore en 2017. Dans l'ensemble, A.________ a en particulier perpétrés des infractions à la LF sur les stupéfiants, contre le patrimoine et contre l'intégrité physique et psychique. Les actes commis ont été particulièrement graves en 2003 lorsqu'elle a menacé une femme de lui transmettre le HIV avec une seringue souillée par le sang, en lui tirant les cheveux en appuyant sur son dos les lames d'une paire de ciseaux, et en 2016 lorsqu'elle a poignardé un homme. Même si sa responsabilité pénale a été considérée comme étant légèrement à moyennement diminuée, l'intéressée n'a pas su, au cours de ces quatorze dernières années, adhérer aux différentes prises en charge psychiatriques qui lui étaient offertes (jugement pénal de 2016, p. 37). Sa culpabilité a été jugée lourde: "les antécédents sont catastrophiques et la compliance à tous les traitements imaginables très irrégulière. Ce qui est inquiétant, c'est que la prévenue se sert désormais d'objets dangereux. Elle a failli tuer quelqu'un et ne doit qu'à la chance le fait que le couteau n'ait pas touché un organe vital de la victime. La prise de conscience est faible, même si l'on doit bien constater que les moyens de la prévenue peuvent paraître limités à certains moments, même s'il n'est pas interdit de penser que dame A.________ peut aussi se montrer manipulatrice. [...] la prévenue est en fait allergique à toute forme d'autorité; elle s'en prend à des soignants, à des contrôleurs et à des policiers avec une régularité désespérante. Le pronostic est sombre. Le Tribunal est très sceptique face aux chances de succès d'un traitement institutionnel.[...]" (jugement pénal de 2016, pp. 28 sv.). Les experts ont par ailleurs estimé que le risque de récidive était non négligeable (jugement pénal de 2016, p. 38). Compte tenu de ces éléments, il y a lieu d'admettre que A.________ représente une menace actuelle et réelle pour la sécurité et l'ordre publics en Suisse.</w:t>
      </w:r>
    </w:p>
    <w:p>
      <w:r>
        <w:rPr>
          <w:b/>
        </w:rPr>
        <w:t>E. 4.4</w:t>
      </w:r>
    </w:p>
    <w:p>
      <w:r>
        <w:t>et 4.5; TF 2C_881/2012 du 16 janvier 2013 consid. 5.1).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16 consid. 2.2.1; 139 I 31 consid. 2.3.1; 130 II 281 consid. 3.2.2; 130 II 176 consid. 4.4.2; 125 II 521 consid. 2b; TF 2C_445/2014 du 2 décembre 2014 consid. 2.3). b) Le renvoi en Espagne de A.________ lui posera naturellement des difficultés puisqu'elle est arrivée en Suisse alors qu'elle n'avait que cinq ans, qu'elle y vit depuis quarante ans et que sa vie a été semée de difficultés importantes (toxicomanie, prostitution, placement de son enfant, incapacité d'adhérer aux traitements proposés, impossibilité de s'insérer socialement et/ou professionnellement). Par ailleurs, elle bénéficie ici d'un étroit suivi auprès des institutions qui la connaissent et d'une rente AI à 100 %. Enfin, sa fille vit en Suisse et elle semble entretenir avec elle des liens étroits. Malgré ces éléments, le tribunal est forcé d'admettre que ce n'est pas la première fois que A.________ bénéficie de suivis thérapeutiques, sans succès. Il ressort en effet du jugement de 2016 qu'elle consomme des produits stupéfiants depuis longtemps et qu'elle peine à changer de vie (p. 15). Selon les experts, elle a mis en échec tout ce qui avait été entrepris pour elle depuis des années (p. 37) et a fréquenté à "peu près toutes les institutions et autres unités de soins qui se trouvent dans la région" (p. 38). Les experts ne croient plus que quelque chose soit possible dans un domaine institutionnel (p. 38). Par ailleurs sa culpabilité a été jugée lourde au vu des antécédents et de la compliance irrégulière aux traitements. Selon le juge pénal, son comportement s'aggrave au fil des ans puisqu'elle se sert désormais d'objets dangereux (p. 38). Le tribunal note également que A.________ pourra bénéficier en Espagne de soins satisfaisants et d'un encadrement adéquat ( http://www.madrid.org/cs/ Satellite?pagename=PortalSalud/Page/PTSA_pintarContenidoFinal&amp;cid=1156329829817 consulté le 9 octobre 2017), ce qu'elle ne conteste pas. Son départ pourra de plus être préparé avec l'aide de ses thérapeutes, pour rendre le moins dommageable possible ses effets sur sa santé et sur son bien-être. c) Ainsi, vu ces circonstances et l'incapacité de A.________ à se conformer à l'ordre juridique suisse, vu la gravité des actes commis et du risque de récidive subsistant, malgré tous le soutien et les aides dont elle a bénéficié jusqu'à ce jour, et vu la dangerosité croissante avec laquelle elle se comporte, l'intérêt public à la voir éloignée de Suisse l'emporte sur son intérêt privé à pouvoir rester. La révocation de son autorisation d'établissement et le renvoi prononcés par l'autorité intimée, qui ne procèdent ni d’une violation du droit ni d’un abus du pouvoir d’appréciation, ne prêtent donc pas le flanc à la critique.</w:t>
      </w:r>
    </w:p>
    <w:p>
      <w:r>
        <w:rPr>
          <w:b/>
        </w:rPr>
        <w:t>E. 5</w:t>
      </w:r>
    </w:p>
    <w:p>
      <w:r>
        <w:t>Cela étant, la décision statuant sur le droit de séjour de A.________ doit prendre en considération la situation susceptible de prévaloir lorsque la libération conditionnelle sera prononcée, cas échéant. a) La libération conditionnelle de la mesure thérapeutique institutionnelle n'est accordée que si "l'état" de l'intéressé justifie de lui donner l'occasion de faire ses preuves en liberté (cf. art. 62 al. 1 CP).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et les références). Ce pronostic doit être posé en tenant compte du principe de la proportionnalité (cf.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ibid .). L'art. 62 al. 1 CP ne permet de libérer la personne de l'exécution de la mesure thérapeutique institutionnelle que conditionnellement, c'est-à-dire après la fixation d'un délai d'épreuve, car il est difficile de poser un pronostic suffisamment fiable sur le futur comportement de l'auteur. On ne peut donc pas déduire de l'octroi de la libération conditionnelle au sens de l'art. 62 CP que la personne concernée ne présenterait plus de danger (cf. TF 2C_79/2011 du 8 décembre 2011 consid. 4; voir aussi Robert Roth/Vanessa Thalmann, in: Commentaire Romand, Code pénal I, Bâle 2009, n os 29 ss ad art. 62 CP et les références). b) Selon la jurisprudence rendue en matière de police des étrangers, le fait que l'étranger fasse preuve d'un comportement adéquat durant l'exécution de sa peine, y compris après avoir été placé aux arrêts domiciliaires, est généralement attendu de tout délinquant; la vie à l'intérieur d'un établissement pénitentiaire ne saurait être comparée à la vie à l'extérieur, pour ce qui est des possibilités de retomber dans la délinquance. De même, en raison du contrôle relativement étroit que les autorités pénales exercent sur l'étranger au cours de la période d'exécution de sa peine (ou de sa mesure), des conclusions tirées d'un tel comportement ne sauraient passer pour déterminantes, du point de vue du droit des étrangers, en vue d'évaluer la future attitude que l'intéressé adoptera après sa libération complète. La libération conditionnelle de l'exécution d'une peine (au sens de l'art. 86 CP) ou d'une mesure institutionnelle (au sens de l'art. 62 CP) n'est donc pas décisive pour apprécier la dangerosité pour l'ordre public de celui qui en bénéficie et l'autorité de police des étrangers est libre de tirer ses propres conclusions à ce sujet. Il en va pareillement quant à la période de libération conditionnelle, étant donné qu'une récidive conduirait probablement à la révocation de ce régime (cf. ATF 139 II 121 consid. 5.5.2; ATF 137 II 233 consid. 5.2.2; ATF 130 II 176 consid. 4.3.3; TF 2C_607/2015 du 7 décembre 2015 consid. 6.2; TF 2C_139/2014 du 4 juillet 2014 consid. 4.4 et les références). De surcroît, le droit pénal et le droit des étrangers poursuivent des buts différents: ce qui est déterminant sous l'angle pénal, c'est l'évolution thérapeutique et la réinsertion sociale du délinquant, alors que pour les autorités de police des étrangers, c'est d'abord la préoccupation de l'ordre et de la sécurité publics qui est prépondérante, de sorte qu'elles peuvent se montrer plus rigoureuses dans l'examen du risque de récidive (cf. ATF 137 II 233 consid. 5.2.2; ATF 129 II 215 consid. 3.2). c) Dans le cas présent, conformément à ce qui précède, l'octroi à A.________, cas échéant, de la libération conditionnelle de la mesure thérapeutique institutionnelle signifiera certes que les autorités pénales auront posé un pronostic favorable, au sens de l'art. 62 CP, quant à son comportement futur. Du point de vue de la police des étrangers toutefois, le risque résiduel de récidive, qui subsistera nécessairement en dépit de ce pronostic, ne permettra pas de conclure à l'absence d'une menace actuelle sous l'angle de l'art. 5 al. 1 annexe I ALCP. D'une part en effet, le bien juridique menacé, à savoir l'intégrité corporelle, voire la vie d'autrui, revêt une importance capitale. D'autre part, la maîtrise des troubles de l'intéressée et, en conséquence, du risque qu'il représente dépend étroitement de sa capacité et de sa volonté à maintenir son traitement, ce qui ne pourra être garanti avec une certitude suffisante (dans le même sens, voir CDAP PE.2015.0392 du 31 mars 2016 consid. 5d). d) Il s'ensuit que la décision entreprise répond bien à une mesure d'ordre ou de sécurité publics au sens de l'art. 5 al. 1 annexe I ALCP.</w:t>
      </w:r>
    </w:p>
    <w:p>
      <w:r>
        <w:rPr>
          <w:b/>
        </w:rPr>
        <w:t>E. 6</w:t>
      </w:r>
    </w:p>
    <w:p>
      <w:r>
        <w:t>Il reste à examiner si son renvoi de Suisse respecte le principe de la proportionnalité sous l'angle des art. 96 LEtr, 5 al. 2 Cst. et 8 CEDH. a) La révocation de l'autorisation d'établissement ne se justifie que si la pesée globale des intérêts à effectuer fait apparaître la mesure comme proportionnée (cf. ATF 139 I 16 consid. 2.2.1; 135 II 377 consid. 4.2; TF 2C_655/2011 du 7 février 2012 consid. 10.1). Exprimé de manière générale à l'art. 5 al. 2 Cst. et découlant également de l'art. 96 LEtr, le principe de la proportionnalité exige que la mesure prise par l'autorité soit raisonnable et nécessaire pour atteindre le but d'intérêt public ou privé poursuivi (cf. ATF 136 I 87 consid. 3.2; 135 II 377 consid. 4.2). Lors de cet examen, il y a lieu de prendre en considération la gravité de la faute commise, le degré d'intégration, la durée du séjour en Suisse, ainsi que le préjudice que l'intéressé et sa famille auraient à subir du fait de la mesure ( ATF 139 I 16 consid. 2.2.1; 135 II 377 consid. 4.3). La peine infligée par le juge pénal est le premier critère servant à évaluer la gravité de la faute et à procéder à la pesée des intérêts (TF 2C_265/2011 du 27 septembre 2011 consid. 6.1.1; 2C_227/2011 du 25 août 2011 consid. 3.1). La durée de présence en Suisse d'un étranger constitue un autre critère très important. Plus cette durée est longue, plus les conditions pour prononcer l'expulsion administrative doivent être appréciées restrictivement (cf. ATF 135 II 377 consid.</w:t>
      </w:r>
    </w:p>
    <w:p>
      <w:r>
        <w:rPr>
          <w:b/>
        </w:rPr>
        <w:t>E. 7</w:t>
      </w:r>
    </w:p>
    <w:p>
      <w:r>
        <w:t>Les considérants qui précèdent conduisent au rejet du recours et à la confirmation de la décision attaquée. Vu les circonstances du cas, le présent arrêt sera rendu sans frais au sens de l'art. 50 LPA-VD et aucun dépens ne sera alloué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