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PE.2016.0394 vom 20. März 2017</w:t>
      </w:r>
    </w:p>
    <w:p>
      <w:r>
        <w:t>VD Tribunal cantonal, 2017-03-20, FR</w:t>
      </w:r>
    </w:p>
    <w:p>
      <w:r>
        <w:rPr>
          <w:b/>
        </w:rPr>
        <w:t xml:space="preserve">Quelle: </w:t>
      </w:r>
      <w:r>
        <w:t>https://mcp.opencaselaw.ch/entscheid/vd_omni_PE.2016.0394</w:t>
      </w:r>
    </w:p>
    <w:p>
      <w:r>
        <w:t>FR: VD_OMNI PE.2016.0394 du 20 mars 2017</w:t>
      </w:r>
    </w:p>
    <w:p>
      <w:r>
        <w:t>IT: VD_OMNI PE.2016.0394 del 20 marzo 2017</w:t>
      </w:r>
    </w:p>
    <w:p>
      <w:pPr>
        <w:pStyle w:val="Heading2"/>
      </w:pPr>
      <w:r>
        <w:t>Regeste</w:t>
      </w:r>
    </w:p>
    <w:p>
      <w:r>
        <w:t>A.________/Service de la population (SPOP) | Recourant qui bénéficie des prestations du RI depuis septembre 2014. C'est à raison que le SPOP lui a dénié un droit de séjour sur la base des dispositions régissant le séjour des personnes sans activité lucrative. Il ne ressort pas clairement du dossier durant quelles périodes le recourant aurait travaillé ni si cela lui aurait donné droit à une autorisation de séjour UE/AELE avec activité lucrative. En tous les cas, depuis que le recourant bénéficie de l'assistance publique d'une façon continue, il ne peut plus se prévaloir du statut de travailleur, à supposer qu’il l'ait acquis. La mesure de réinsertion, à laquelle il a fait référence dans son recours, ne constitue en particulier pas une activité salariée et effective. Quant au contrat de mission de durée limitée, il ne permet pas encore de considérer que le recourant pourrait avoir à nouveau acquis le statut de travailleur. En outre, le recourant ne peut se prévaloir d'une intégration socio-professionnelle réussie en Suisse et n'a pas justifié de liens étroits et effectifs avec des proches autorisés à résider en Suisse, alors même qu’il avait été interpellé précisément sur ce point. S'agissant des troubles psychiques allégués, ils ne nécessitent pas que le recourant demeure en Suisse, d’autant plus que sa psychothérapie a débuté très récemment et qu’il ne peut ainsi pas encore être question d’un lien de confiance entre le patient et son psychiatre qui devrait impérativement être maintenu. Pas de cas d'extrême gravité au sens de l'art.20 OLCP, ni de violation de l'art. 8 CEDH.</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LEtr).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140 II 112 consid. 3.2, 139 II 393 consid. 4.1; cf. également arrêt TF 2C_716/2014 du 26 novembre 2015 consid. 3.1 et 3.3).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w:t>
      </w:r>
    </w:p>
    <w:p>
      <w:r>
        <w:rPr>
          <w:b/>
        </w:rPr>
        <w:t>E. 6</w:t>
      </w:r>
    </w:p>
    <w:p>
      <w:r>
        <w:t>et 24 Annexe I ALCP et art. 6 ALCP). 3. Un droit de séjour peut être reconnu aux personnes " n'exerçant pas une activité économique "; qui satisfont aux conditions de l'art. 24 Annexe I ALCP. a) Selon l'art. 24 Annexe I ALCP, le droit de séjour des ressortissants UE/AELE n'exerçant pas d'activité économique est conditionné au fait de disposer de moyens financiers suffisants pour ne pas devoir faire appel à l'aide sociale du pays d'accueil pendant leur séjour (art. 24 par. 1 et</w:t>
      </w:r>
    </w:p>
    <w:p>
      <w:r>
        <w:rPr>
          <w:b/>
        </w:rPr>
        <w:t>E. 8</w:t>
      </w:r>
    </w:p>
    <w:p>
      <w:r>
        <w:t>CEDH. a) Aa) Aux termes de l'art. 20 OLCP, si les conditions d'admission sans activité lucrative ne sont pas remplies au sens de l'accord sur la libre circulation des personnes, une autorisation de séjour UE/AELE peut être délivrée lorsque des motifs importants l'exigent. Cette disposition fait application de l'art. 31 de l'ordonnance fédérale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au SEM (Secrétariat aux migrations) pour approbation (Directives OLCP-06/2016, ch. 6.2.7).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2C_2016/2009 du 20 août 2009 consid. 4.2; cf. également , arrêts PE.2016.0087 du 1 er juin 2016 consid. 6a/aa; PE.2016.0077 du 7 avril 2016 consid. 3a ). bb) En l'espèce, le recourant ne peut se prévaloir d'une intégration socio-professionnelle réussie en Suisse, où il n'est arrivé que récemment (juillet 2012) à l'âge de 22 ans. Concernant sa situation familiale, il semble ressortir des pièces que le recourant a produites que son père, vivant en Suisse, aurait coupé toute relation avec lui, après lui avoir reproché son comportement envers lui-même et sa mère. Le recourant a par ailleurs indiqué vivre avec son amie qui serait enceinte. Il n’a toutefois aucunement renseigné le tribunal sur la question, alors même qu’il avait été interpellé précisément sur ce point. A défaut de collaboration de la part du recourant et au vu des pièces du dossier, le tribunal ne peut donc pas retenir que celui-ci entretient des liens étroits et effectifs avec des proches autorisés à résider en Suisse. S'agissant des troubles psychiques allégués, ils ne nécessitent pas que le recourant demeure en Suisse, d’autant plus que sa psychothérapie a débuté très récemment et qu’il ne peut ainsi pas encore être question d’un lien de confiance entre le patient et son psychiatre qui devrait impérativement être maintenu. On ne peut donc conclure que son état de santé constitue, à lui seul, un cas d'extrême gravité. Enfin, le retour du recourant en France où il a vécu de nombreuses années ne devrait pas poser de problème insurmontable. Il ressort certes des déclarations de l’assistante sociale du recourant qu’il aurait vécu en Belgique et en Tunisie avant de venir en Suisse; il maîtrise toutefois la langue et la culture françaises pour avoir vécu toute sa jeunesse dans ce pays. Son retour au France est donc envisageable moyennant quelques efforts. Ainsi, tout bien pesé, le renvoi du recourant n'est pas contraire aux art. 20 OLCP, 30 LEtr et 31 OASA. b) Sous l'angle de l'art. 8 CEDH enfin, la situation n'est pas différente: L 'art.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w:t>
      </w:r>
    </w:p>
    <w:p>
      <w:r>
        <w:rPr>
          <w:b/>
        </w:rPr>
        <w:t>E. 13</w:t>
      </w:r>
    </w:p>
    <w:p>
      <w:r>
        <w:t>février 2013 consid. 1.2.2). En l'espèce, comme déjà dit ci-avant, bien que le recourant ait indiqué vivre avec son amie qui serait enceinte, il n'a aucunement renseigné le tribunal sur la question, alors même qu’il avait été interpellé précisément sur ce point. A défaut de collaboration de la part du recourant et au vu des pièces du dossier, le tribunal ne saurait donc retenir que l'intéressé entretient des liens étroits et effectifs avec des proches autorisés à résider en Suisse et l'art. 8 CEDH n'entre pas en ligne de compte. 6. Les considérants qui précèdent conduisent au rejet du recours et à la confirmation de la décision attaquée. Au vu des circonstances du cas d'espèce et de la situation financière du recourant, il est renoncé à percevoir des frais de procédure (art. 50 LPA-VD) et aucun dépens n'est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