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PE.2016.0393 vom 20. Februar 2017</w:t>
      </w:r>
    </w:p>
    <w:p>
      <w:r>
        <w:t>VD Tribunal cantonal, 2017-02-20, FR</w:t>
      </w:r>
    </w:p>
    <w:p>
      <w:r>
        <w:rPr>
          <w:b/>
        </w:rPr>
        <w:t xml:space="preserve">Quelle: </w:t>
      </w:r>
      <w:r>
        <w:t>https://mcp.opencaselaw.ch/entscheid/vd_omni_PE.2016.0393</w:t>
      </w:r>
    </w:p>
    <w:p>
      <w:r>
        <w:t>FR: VD_OMNI PE.2016.0393 du 20 février 2017</w:t>
      </w:r>
    </w:p>
    <w:p>
      <w:r>
        <w:t>IT: VD_OMNI PE.2016.0393 del 20 febbraio 2017</w:t>
      </w:r>
    </w:p>
    <w:p>
      <w:pPr>
        <w:pStyle w:val="Heading2"/>
      </w:pPr>
      <w:r>
        <w:t>Regeste</w:t>
      </w:r>
    </w:p>
    <w:p>
      <w:r>
        <w:t>A.________/Service de la population (SPOP), Office des curatelles et tutelles professionnelles | Admission du recours d'une ressortissante kosovare au bénéfice d'une admission provisoire contre le refus de l'autorité de lui délivrer une autorisation de séjour. Sans doute, la recourante a contracté une dette importante à l'égard de l'assistance publique, mais il est établi qu'elle souffre d’une atteinte à la santé nécessitant, pendant une longue période, des soins permanents, ce qui peut expliquer qu’elle n’ait plus exercé d’activité lucrative depuis bientôt dix ans. Elle perçoit du reste une rente complète de l’AI depuis quatre ans et une curatelle de représentation a été instituée en sa faveur. Dès lors, l'autorité a perdu de vue que les difficultés d'intégration auxquelles la recourante est confrontée ne résultent pas d'une mauvaise volonté de sa part, mais paraîssent plutôt découler de son état de santé.</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En l’occurrence, ressortissante d’un pays avec lequel la Suisse n’est liée par aucun traité, la recourante se prévaut uniquement de l’art. 84 al. 5 de la loi fédérale du 16 décembre 2005 sur les étrangers (LEtr; RS 142.20), à teneur duquel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w:t>
      </w:r>
    </w:p>
    <w:p>
      <w:r>
        <w:rPr>
          <w:b/>
        </w:rPr>
        <w:t>E. 3</w:t>
      </w:r>
    </w:p>
    <w:p>
      <w:r>
        <w:t>p. 41/42 et la jurisprudence citée).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 citées).</w:t>
      </w:r>
    </w:p>
    <w:p>
      <w:r>
        <w:rPr>
          <w:b/>
        </w:rPr>
        <w:t>E. 4</w:t>
      </w:r>
    </w:p>
    <w:p>
      <w:r>
        <w:t>a) En la présente espèce, force est de constater avec l’autorité intimée que l’intégration de la recourante en Suisse s’avère plutôt aléatoire. Bien qu’elle vive en Suisse depuis quinze ans, la recourante n’a que peu travaillé et la plupart du temps, a été assistée par les services sociaux. Sans doute, la recourante est entrée en Suisse avec ses quatre enfants et l’on peut, dans une certaine mesure, comprendre qu’elle ait également dû consacrer son temps à leur éducation. On relèvera cependant qu’au vu de ses carences en la matière, la garde de ses enfants a dû être confiée au SPJ et certains d’entre eux ont été placés temporairement. On retire en outre du dossier qu’elle n’a plus aucun contact avec sa deuxième fille, D.________, et ce depuis plusieurs années. La recourante aurait ainsi pu, sans difficulté majeure, consacrer une partie de son temps libre à chercher un emploi, ce qu’elle n’a fait que durant des périodes relativement limitées. C’est seulement depuis le mois de février 2015, soit depuis le versement des prestations complémentaires à la rente AI qu’elle perçoit, que la recourante peut être considérée comme autonome d’un point de vue financier. Cette situation a eu pour conséquence que la recourante a contracté à l’égard de l’assistance publique une dette importante, dont le montant total est inconnu, puisqu’il ne figure pas au dossier. On sait en revanche que, pour la seule période du 1 er août 2012 au 31 décembre 2014, cette dette se montait à 72'683 fr.60. C’est seulement grâce au versement rétroactif de l’AI que ce dernier montant a pu être remboursé. Cette autonomie n’a toutefois pas empêché la recourante de continuer à contracter des dettes, puisqu’au 28 juin 2016, des poursuites pour un montant total de 71'150 fr.95 lui ont été notifiées. Tous ces éléments, à l’évidence rédhibitoires, ne parlent guère en faveur d’une intégration poussée de la recourante en Suisse et s’opposent à ce qu’une autorisation de séjour lui soit délivrée. b) La recourante fait cependant valoir que cette situation ne lui serait pas imputable, ce que l’autorité intimée aurait refusé à tort, selon elle, de reconnaître. Pour l’essentiel, elle met en avant son état de santé. Le dossier de la recourante met en évidence que celle-ci souffre d’une pathologie psychiatrique complexe, se traduisant par des troubles de la motricité, des organes et des sens, ainsi que de la personnalité (cf. certificat de la DresseL.________, médecin à ********, du 5 décembre 2014). Une médication psychotrope lui a du reste été prescrite (cf. certificat de la Dresse K.________, du 10 décembre 2014). Il semblerait même que son état de santé se soit aggravé ces dix dernières années, puisque la recourante a été hospitalisée dans un établissement psychiatrique. Dans cette mesure, il est démontré que la recourante souffre d’une atteinte à la santé nécessitant, pendant une longue période, des soins permanents. Cela peut expliquer qu’elle n’ait plus exercé d’activité lucrative à compter du mois de février 2007. Dès lors, sa situation socio-professionnelle précaire ne résulte au demeurant  pas d'une mauvaise volonté de sa part, mais paraît plutôt découler de son état de santé, ce que l’autorité intimée semble avoir perdu de vue. On relève par ailleurs qu’au vu de la restriction considérable apportée à sa capacité de travail, la recourante a été mise au bénéfice d’une rente complète de l’AI avec effet au 1 er février 2013. Ceci étant, la situation financière de la recourante ne s’est guère améliorée depuis que celle-ci perçoit les prestations complémentaires, puisqu’elle a accumulé les impayés, accroissant ainsi l’état des poursuites notifiées à son encontre. La recourante a toutefois pris conscience de cette situation puisqu’elle a requis d’être placée sous curatelle. Le 31 octobre 2016, une curatelle de représentation et de gestion a été instituée en sa faveur. La Justice de Paix a du reste expressément reconnu que la recourante était incapable de gérer ses affaires financières et administratives en raison de ses troubles du comportement. Sur ce volet également, il appert que la précarité de la situation financière de la recourante n’est pas consécutive à une faute de sa part, mais paraît davantage résulter de son état de santé. Quant à sa seule et unique condamnation à une amende pour contravention à la LPAS, elle remonte à 2004; depuis lors, aucun autre élément ne vient entacher la réputation de la recourante sur le plan pénal. c) Pour toutes ces raisons, le Tribunal est d’avis qu’en refusant de délivrer à la recourante une autorisation de séjour pour des motifs qui ne peuvent être imputés à celle-ci, l’autorité intimée a excédé le pouvoir d’appréciation qui lui est reconnu en la présente matière.</w:t>
      </w:r>
    </w:p>
    <w:p>
      <w:r>
        <w:rPr>
          <w:b/>
        </w:rPr>
        <w:t>E. 5</w:t>
      </w:r>
    </w:p>
    <w:p>
      <w:r>
        <w:t>LPA-VD). Il incombe au Service juridique et législatif de fixer les modalités de ce remboursement (art. 5 RAJ). e) Au surplus, la recourante obtient gain de cause avec l’assistance d’un conseil et a droit à de pleins dépens (art. 55 al. 1, 56 al. 1, 91 et 99 LPA-VD), dont le montant sera fixé conformément au tarif des frais judiciaires et des dépens en matière administrative, du 28 avril 2015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