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PE.2016.0392 vom 11. Januar 2017</w:t>
      </w:r>
    </w:p>
    <w:p>
      <w:r>
        <w:t>VD Tribunal cantonal, 2017-01-11, FR</w:t>
      </w:r>
    </w:p>
    <w:p>
      <w:r>
        <w:rPr>
          <w:b/>
        </w:rPr>
        <w:t xml:space="preserve">Quelle: </w:t>
      </w:r>
      <w:r>
        <w:t>https://mcp.opencaselaw.ch/entscheid/vd_omni_PE.2016.0392</w:t>
      </w:r>
    </w:p>
    <w:p>
      <w:r>
        <w:t>FR: VD_OMNI PE.2016.0392 du 11 janvier 2017</w:t>
      </w:r>
    </w:p>
    <w:p>
      <w:r>
        <w:t>IT: VD_OMNI PE.2016.0392 del 11 gennaio 2017</w:t>
      </w:r>
    </w:p>
    <w:p>
      <w:pPr>
        <w:pStyle w:val="Heading2"/>
      </w:pPr>
      <w:r>
        <w:t>Regeste</w:t>
      </w:r>
    </w:p>
    <w:p>
      <w:r>
        <w:t>A.________, B.________, C.________/Service de la population (SPOP) | L'autorité intimée n'a pas abusé de son pouvoir d'appréciation en refusant de délivrer au recourant une autorisation de séjour. Ressortissant kosovar, celui-ci a vécu en Suisse durant environ 25 ans, dont onze ans à tout le moins en toute illégalité. Revenu en Suisse sans autorisation, son épouse et son fils l'y ont rejoint. Les liens du recourant reposent, pour l’essentiel, sur des relations professionnelles et ne peuvent dès lors être qualifiées de particulièrement intenses. Son intégration n'est pas particulièrement réussie puisqu'il est entré illégalement en Suisse et y a poursuivi son séjour en dépit de ce qui précède. Aucun élément ne permet de retenir que la relation du recourant avec la Suisse soit si étroite, au point que l’on ne puisse exiger de sa part qu’il retourne au Kosovo, où vivent du reste ses trois autres enfants, majeurs. Dès lors que les conditions permettant au recourant de prétendre à l’octroi d’une autorisation de séjour ne sont pas remplies, son épouse et son fils cadet ne sont pas fondés à invoquer le regroupement familial en leur faveur. Recours au TF déclaré irrecevable par arrêt 2C_170/2017 du 15 février 2017.</w:t>
      </w:r>
    </w:p>
    <w:p>
      <w:pPr>
        <w:pStyle w:val="Heading2"/>
      </w:pPr>
      <w:r>
        <w:t>Erwägungen</w:t>
      </w:r>
    </w:p>
    <w:p>
      <w:r>
        <w:rPr>
          <w:b/>
        </w:rPr>
        <w:t>E. 1</w:t>
      </w:r>
    </w:p>
    <w:p>
      <w:r>
        <w:t>a) Aux termes de l'art. 92 al. 1 de la loi cantonale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en temps utile (art. 95 LPA-VD), selon les formes prescrites par la loi (art. 79 al. 1 et 99 LPA-VD), le recours est formellement recevable, de sorte qu'il y a lieu d'entrer en matière sur le fond.</w:t>
      </w:r>
    </w:p>
    <w:p>
      <w:r>
        <w:rPr>
          <w:b/>
        </w:rPr>
        <w:t>E. 2</w:t>
      </w:r>
    </w:p>
    <w:p>
      <w:r>
        <w:t>Dans leur pourvoi, les recourants ont indiqué qu’ils restaient «dans l’attente d’un rendez-vous pour un entretien» ; ils requièrent ainsi la tenue d’une audience afin de pouvoir s’expliquer oralement devant le Tribunal.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A cela s’ajoute que l’art. 47 al. 4 LEtr, dont la deuxième phrase ne prévoit l’audition des enfants de plus de quatorze ans que si cela est nécessaire, ne confère pas un droit d’être entendu oralement. b) En l’espèce, l’on peut se dispenser de tenir une audience publique aux fins d’auditionner les recourants. L’autorité intimée a produit le dossier complet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et d’auditionner les recourants.</w:t>
      </w:r>
    </w:p>
    <w:p>
      <w:r>
        <w:rPr>
          <w:b/>
        </w:rPr>
        <w:t>E. 3</w:t>
      </w:r>
    </w:p>
    <w:p>
      <w:r>
        <w:t>à titre liminaire, on rappellera qu'à l'exception des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LEtr ne prévoyant aucune disposition étendant le pouvoir de contrôle de l'autorité de recours à l'inopportunité, ce motif ne saurait être examiné par la Cour de céans (v. notamment, arrêt PE.2013.0379 du 26 mai 2014 consid. 2).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4</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Ressortissants kosovars de Serbie, les recourants ne peuvent invoquer aucun traité en leur faveur; le recours s'examine ainsi uniquement au regard du droit interne, soit la loi fédérale du 16 décembre 2005 sur les étrangers (LEtr; RS 142.20) et ses ordonnances d’application.</w:t>
      </w:r>
    </w:p>
    <w:p>
      <w:r>
        <w:rPr>
          <w:b/>
        </w:rPr>
        <w:t>E. 5</w:t>
      </w:r>
    </w:p>
    <w:p>
      <w:r>
        <w:t>a) Les articles 18 à 30 LEtr règlent les conditions d’admission des étrangers. Les art. 18, 20 et 21 à 24 LEtr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Les recourants ne réalisent aucune de ces conditions, ce qu’ils ne contestent pas. b) Les recourants requièrent implicitement la délivrance d'une autorisation de séjour fondée sur l'art. 30 al. 1 let. b LEtr. Aux termes de cette disposition, il est possible de déroger aux conditions d'admission dans le but de tenir compte des cas individuels d'extrême gravité ou d'intérêts publics majeurs. L'art. 31 al. 1 de l'ordonnance du 24 octobre 2007 relative à l'admission, au séjour et à l'exercice d'une activité lucrative (OASA; RS 142.201), qui complète l'art. 30 al. 1 let. b LEtr selon son titre marginal, a la teneur suivante: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et réf. cit.). Le Tribunal administratif fédéral a rappelé, notamment dans l'arrêt C-5479/2010 du 18 juin 2012, que l’art. 31 al. 1 OASA comprend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 Caroni/Gächter/Thurnherr [éds], Bundesgesetz über die Ausländerinnen und Ausländer [AuG], Berne 2010, p. 226 s. n° 2 et 3 ad art. 30 LEtr). c) De ce qui précède, il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quotas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La durée du séjour en Suisse constitue un critère important lors de l'examen d'un cas de rigueur. Elle doit être examinée à la lumière de l'ensemble des circonstances du cas d'espèce et appréciée au regard des autres critères déterminants. L'obligation de quitter la Suisse après un long séjour ne crée pas, à elle seule, une situation de rigueur particulière (cf. SEM, Directives et commentaires, Domaine des étrangers, état au 24 octobre 2016, ch. 5.6.4.5). Le Tribunal fédéral a précisé à cet égard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p. 8). De même, la renonciation à prendre des mesures en vue du renvoi de l’étranger ne peut être assimilée à une décision d'autorisation (cf. ATF 136 I 254 consid. 4.3.3 p. 260; 130 II 39 consid. 4 p. 43). Sur ce point, on rappelle que la renonciation à prononcer le renvoi pendant la procédure est une tolérance destinée à permettre aux personnes pour lesquelles une régularisation en raison d'une situation personnelle d'extrême gravité est envisageable de s'annoncer aux autorités sans craindre un renvoi immédiat, plutôt que de rester dans la clandestinité (ATF 136 I 254 consid. 5 3.2 p. 252). Elle n’est pas déterminante dans la pesée des intérêts (ATF 133 II 6 consid. 6.3.2 p. 29).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p. 42; arrêt 2A.69/2007 du 10 mai 2007 consid. 3). d) Sous l'angle étroit de la protection de la vie privée, l'art. 8 de la convention du 4 novembre 1950 de sauvegarde des droits de l’homme et des libertés fondamentales (CEDH; RS 0.101) n'ouvre par ailleurs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Ainsi, il a été jugé à plusieurs reprises qu’il était abusif de se prévaloir d’une intégration et des liens tissés avec la Suisse, lorsque ceux-ci découlent principalement d’un séjour illégal (cf. arrêts PE.2016.0206 du 7 novembre 2016 consid. 5b/dd; PE.2015.0103 du 15 décembre 2015 consid. 5c; PE.2013.0163 du 11 juillet 2013 consid. 2b; PE 2009.026 du 11 mars 2009 consid. 4). Le Tribunal fédéral a notamment retenu en faveur d'un étranger installé depuis plus de onze ans en Suisse qu'il avait développé dans notre pays des liens particulièrement intenses dans les domaines professionnels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2C_266/2009 du 2 février 2010). A l'inverse, le Tribunal fédéral a estimé que ne pouvait déduire aucun droit à une autorisation de séjour sous l'angle de la protection de la vie privée un étranger qui vivait en Suisse certes depuis seize ans, mais de manière illégale. Le Tribunal fédéral a relevé que les relations professionnelles, dans le domaine de la restauration et comme gérant d'un magasin, ainsi que sociales, notamment dans le domaine du sport (membres d'équipe de foot et abonnements pour assister aux matchs), dont le recourant faisait état, ne pouvaient être qualifiées de liens particulièrement intenses qui vont largement au-delà de l'intégration ordinaire au sens de la jurisprudence. Par ailleurs, l'autonomie financière et le respect des obligations légales fiscales et sociales n'étaient à cet égard pas suffisantes (cf. arrêt 2C_200/2012 du 5 mars 2012; voir aussi 2C_541/2012 du 11 juin 2012, dans lequel le Tribunal fédéral a déclaré irrecevable le recours déposé par un étranger qui séjournait en Suisse depuis onze ans).</w:t>
      </w:r>
    </w:p>
    <w:p>
      <w:r>
        <w:rPr>
          <w:b/>
        </w:rPr>
        <w:t>E. 6</w:t>
      </w:r>
    </w:p>
    <w:p>
      <w:r>
        <w:t>Les recourants font valoir que leur situation serait constitutive d’un cas de rigueur, justifiant qu’une dérogation aux conditions d’admission en Suisse leur soit octroyée. a) En premier lieu, il résulte de ce qui précède qu’A.________ a vécu en Suisse durant environ 25 ans, dont onze ans à tout le moins en toute illégalité. Enjoint de quitter la Suisse, A.________ s’est finalement résolu à le faire le 31 mai 2008. Il est cependant revenu la même année, sans aucun droit, après le refus du SDE de délivrer une autorisation de travail en sa faveur. Ainsi, il séjourne sans doute en Suisse sans interruption depuis huit ans, mais l’entier de ce séjour est illégal. A.________ n’est donc pas fondé à se prévaloir de cette circonstance à l’appui de sa demande. Quant à son épouse et leur fils cadet, ils ne séjournent en Suisse que depuis deux ans et sans autorisation, par surcroît. En réalité, comme on le verra plus loin au considérant 7, leur droit à la délivrance éventuelle d’une autorisation de séjour dérive de celui dont pourrait se prévaloir A.________. b) Sans doute, A.________ travaille pour le même employeur depuis de nombreuses années, si l’on admet que K.________ SA, dont L.________ est administrateur, a repris les activités d’I.________ SA après la liquidation de cette dernière. Il semble du reste avoir noué avec la famille L.________ des liens d’amitié. M.________, ex-administratrice d’I.________ SA, est intervenue à plusieurs reprises en sa faveur auprès des autorités administratives. En outre, A.________ a pu continuer à travailler au sein de l’entreprise familiale sans la moindre autorisation, ceci en dépit de plusieurs décisions négatives des autorités quant à son statut administratif en Suisse. A cela s’ajoute que son fils cadet, C.________, a été engagé comme apprenti chez J.________ SA à compter d’août 2016. Toutefois, ces liens reposent, pour l’essentiel, sur des relations professionnelles et ne peuvent dès lors être qualifiées de particulièrement intenses. A cela s’ajoute que l’intégration des recourants en Suisse s’avère beaucoup plus aléatoire que celle qui ressort de leurs explications. Sans doute, ils n’ont aucune dette et n’ont jamais eu recours aux services sociaux. En entrant illégalement en Suisse et en y poursuivant leur séjour en dépit de ce qui précède, ils ont enfreint les art. 115 al. 1 let. a et b LEtr, cependant qu’A.________, en y exerçant une activité lucrative sans y avoir été autorisé, a violé en sus la lettre c de cette même disposition. Aucun élément ne permet, ceci étant, de retenir que la relation d’A.________ avec la Suisse soit si étroite au point que l’on ne puisse exiger de sa part qu’il retourne au Kosovo, où vivent du reste ses trois autres enfants, majeurs. Au surplus, le recourant est en bonne santé. Le dossier de la cause ne met en évidence aucun élément faisant obstacle à sa réinsertion sociale ou professionnelle dans un pays où il est régulièrement retourné et dont il parle la langue. A tout le moins, le contraire n’est pas allégué. Des constatations similaires peuvent être faites s’agissant de B.________ et d’C.________, qui ont rejoint A.________ en Suisse il y a deux ans seulement. Seules des circonstances économiques plus favorables peuvent expliquer le séjour des recourants. Or, celles-ci ne permettent en aucun cas de retenir que les recourants se trouveraient dans un cas de rigueur, justifiant qu’il soit dérogé aux conditions d’admission en Suisse. c) En conséquence, l’autorité intimée n’a assurément pas abusé de son pouvoir d’appréciation en refusant de délivrer aux recourants les autorisations de séjour que ceux-ci ont requises et en prononçant leur renvoi de Suisse.</w:t>
      </w:r>
    </w:p>
    <w:p>
      <w:r>
        <w:rPr>
          <w:b/>
        </w:rPr>
        <w:t>E. 7</w:t>
      </w:r>
    </w:p>
    <w:p>
      <w:r>
        <w:t>B.________ et C.________ se prévalent en réalité de l’art. 44 LEtr, aux termes duquel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Dès lors que les conditions permettant à A.________ de prétendre à l’octroi d’une autorisation de séjour ne sont pas remplies, son épouse et son fils cadet ne sont pas fondés à invoquer le regroupement familial en leur faveur.</w:t>
      </w:r>
    </w:p>
    <w:p>
      <w:r>
        <w:rPr>
          <w:b/>
        </w:rPr>
        <w:t>E. 8</w:t>
      </w:r>
    </w:p>
    <w:p>
      <w:r>
        <w:t>Il suit de ce qui précède que le recours doit être rejeté et la décision attaquée, confirmée. Les recourants succombant, un émolument judiciaire sera mis à leur charge et l’allocation de dépens n’entre pas en ligne de compte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