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PE.2016.0390 vom 11. Januar 2017</w:t>
      </w:r>
    </w:p>
    <w:p>
      <w:r>
        <w:t>VD Tribunal cantonal, 2017-01-11, FR</w:t>
      </w:r>
    </w:p>
    <w:p>
      <w:r>
        <w:rPr>
          <w:b/>
        </w:rPr>
        <w:t xml:space="preserve">Quelle: </w:t>
      </w:r>
      <w:r>
        <w:t>https://mcp.opencaselaw.ch/entscheid/vd_omni_PE.2016.0390</w:t>
      </w:r>
    </w:p>
    <w:p>
      <w:r>
        <w:t>FR: VD_OMNI PE.2016.0390 du 11 janvier 2017</w:t>
      </w:r>
    </w:p>
    <w:p>
      <w:r>
        <w:t>IT: VD_OMNI PE.2016.0390 del 11 gennaio 2017</w:t>
      </w:r>
    </w:p>
    <w:p>
      <w:pPr>
        <w:pStyle w:val="Heading2"/>
      </w:pPr>
      <w:r>
        <w:t>Regeste</w:t>
      </w:r>
    </w:p>
    <w:p>
      <w:r>
        <w:t>A.________ et B.________ /Service de la population (SPOP) | Demande de réexamen en invoquant des nouveaux emplois et l'acquisition de la nationalité espagnole par un couple originaire d'Equateur et ayant déjà atteint l'âge légal de la retraite. Pour faire valoir la nationalité d'un Etat de l'UE et ainsi l'ALCP, il faut en principe produire une carte d'identité ou un passeport en cours de validité d'un Etat de l'UE (consid. 2b et let. C). Pour apprécier la question de savoir si quelqu'un peut prétendre au statut de travailleur au sens de l'art. 6 annexe I ALCP, il faut prendre en compte chaque personne individuellement; il n'y a pas lieu d'additionner les activités des époux, alors qu'on peut additionner les diverses activités d'une seule personne; les subsides accordés par l'Etat pour financer les cotisations à l'assurance-maladie ne sont pas à prendre en considération lors de l'appréciation des revenus que procurent les activités lucratives. La question de savoir si une personne qui a déjà atteint l'âge légal de la retraite peut par la suite encore prendre un emploi pour invoquer le statut de travailleur a été laissée ouverte. L'activité du mari à 50% pour un revenu mensuel brut de 1'500 fr. a été considérée comme marginale et accessoire, tout comme les activités de l'épouse avec un total de 14 heures par semaine (consid. 3b). Rejet du recours et confirmation de la décision du SPOP.</w:t>
      </w:r>
    </w:p>
    <w:p>
      <w:pPr>
        <w:pStyle w:val="Heading2"/>
      </w:pPr>
      <w:r>
        <w:t>Erwägungen</w:t>
      </w:r>
    </w:p>
    <w:p>
      <w:r>
        <w:rPr>
          <w:b/>
        </w:rPr>
        <w:t>E. 1</w:t>
      </w:r>
    </w:p>
    <w:p>
      <w:r>
        <w:t>Le recours a été déposé dans le délai légal de 30 jours (cf. art. 95 de la loi vaudoise du 28 octobre 2008 sur la procédure administrative - LPA-VD; RS 173.36). La question de savoir si le recours doit être déclaré irrecevable faute de paiement de l’avance de frais requise peut être laissée ouverte (cf. art. 47 al. 3 LPA-VD).</w:t>
      </w:r>
    </w:p>
    <w:p>
      <w:r>
        <w:rPr>
          <w:b/>
        </w:rPr>
        <w:t>E. 2</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moyens mentionnés aux let. b et c doivent être invoqués face aux autorités dans les 90 jours dès leur découverte (cf. art. 65 al. 1 et 3 LPA-VD).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CDAP PE.2015.0150 du 31 août 2015 consid. 2a; PE.2013.0139 du 5 juin 2013 consid. 2 et les réf. citées). Dans ces deux hypothèses, les faits invoqués doivent être " importants ", soit de nature à modifier l'état de fait à la base de l'acte attaqué et à aboutir à un résultat différent en fonction d'une appréciation juridique correcte (cf. CDAP PE.2015.0150 précité, consid. 2a; PE.2010.0620 du 30 mars 2011 consid. 3a et les réf. citées). Si l'autorité estime que les conditions d’un réexamen de sa décision ne sont pas remplies, elle peut refuser d’entrer en matière sur la demande.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120 Ib 42 consid. 2b et les réf. citées). En revanche, lorsque l’autorité entre en matière et, après réexamen, rend une nouvelle décision au fond, ce prononcé peut faire l'objet d'un recours pour des motifs de fond, au même titre que la décision initiale (ATF 113 Ia 416 consid. 3c; ATAF 2010/5 consid. 2.1.1). b) En l’espèce, à l’occasion de leur demande de réexamen du 2 août 2016, les recourants ont nouvellement fait valoir que l’époux possédait maintenant également la nationalité espagnole. A ce jour, ils n’ont toutefois pas produit de document d’identité valable qui atteste cette nationalité bien que le SPOP leur ait explicitement demandé, par courrier du 11 août 2016, la présentation d’un tel document. Selon l’art. 1 al. 1 annexe I ALCP, les autorités sont en principe en droit de demander la présentation d’une carte d’identité ou d’un passeport en cours de validité. Certes, le recourant a produit des documents et exposé que sa naturalisation espagnole était en cours et qu’il procéderait apparemment prochainement (en février 2017) à la promesse prévue dans le cadre de la procédure de naturalisation espagnole (cf. ég. les informations du gouvernement espagnol sur les conditions de naturalisation, disponibles sur Internet sous www.exteriores.gob.es). Il n’a toutefois pas donné plus de détails à ce sujet et n’a notamment pas fourni de document portant une signature ou un tampon officiel. De plus, vu que le recourant déclare dans la présente procédure ne pas avoir d'attaches en Espagne, alors que la naturalisation espagnole pose comme condition, en plus d’avoir résidé légalement en Espagne deux ans (pour les ressortissants d’un pays ibéro-américain) immédiatement avant la présentation de la demande, en particulier un niveau d’intégration suffisant au sein de la société espagnole (" el interesado deberá acreditar buena conducta civica, y suficiente grado de integración en la sociedad española "), les autorités suisses pouvaient en l'état admettre que le recourant ne possédait pas (encore) la nationalité espagnole. Dans cette mesure, la décision attaquée du 9 septembre 2016 ne prête pas le flanc à la critique. On peut encore se demander si les documents produits par les recourants à l'appui de leur première demande de réexamen déposée en juillet 2016 et par courrier du 24 août 2016, ayant trait à leur situation sur le marché de l’emploi, justifiaient que le SPOP entre en matière sur leurs nouvelles demandes. Vu que les taux d’activité étaient très réduits et les revenus donc également, on peut en douter. Cette question peut toutefois rester ouverte vu ce qui suit, où il sera supposé, à titre subsidiaire, que le recourant possède également la nationalité espagnole.</w:t>
      </w:r>
    </w:p>
    <w:p>
      <w:r>
        <w:rPr>
          <w:b/>
        </w:rPr>
        <w:t>E. 3</w:t>
      </w:r>
    </w:p>
    <w:p>
      <w:r>
        <w:t>Les ressortissants espagnols peuvent invoquer l’ALCP, comme le font d’ailleurs explicitement les recourants. L'ALCP a notamment pour objectif d'accorder un droit d'entrée, de séjour et d'accès à une activité économique salariée, sur le territoire des parties contractantes, à leurs ressortissants (art. 1 let. a ALCP) et de leur accorder les mêmes conditions de vie, d'emploi et de travail que celles accordées aux nationaux (art. 1 let. d ALCP). Le droit de séjour est cependant soumis aux conditions exposées dans l'annexe I de l'ALCP (ci-après : annexe I ALCP) (cf. art. 4-7 ALCP). a) S'agissant des travailleurs salariés, l'art. 6 annexe I ALCP dispose notamment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 Doit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d'État à la Justice, du 23 mars 1982, par. 17; ATF 141 II 1 consid. 2.2.4 et consid. 3.3.2; arrêts du Tribunal fédéral [TF]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2C_1061/2013 du 14 juillet 2015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arrêts de la CJCE cités; cf. ég. pour cette problématique les arrêts CDAP PE.2016.0058 du 8 décembre 2016 consid. 3 et PE.2016.0083 du 19 août 2016, tous deux avec un aperçu de la jurisprudence vaudoise et fédérale). A cet égard, le Tribunal fédéral a eu l'occasion de préciser qu'un travail exercé au taux de 80 %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L’étranger avait en l'occurrence conclu un " contrat de mission " qui prévoyait un temps de travail de 4 à 9 heures par jour avec un salaire horaire de 28 fr. 09, sans indiquer le nombre d’heures effectuées par semaine ou de jours de travail par mois (TF 2C_1137/2014 du 6 août 2015 consid. 4.2 et 4.4, rendu ensuite de l’arrêt de la CDAP PE.2014.0250 du 27 novembre 2014). Dans un arrêt plus récent, le Tribunal fédéral a exposé qu’il fallait apprécier la situation générale du demandeur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b) En l’espèce, le recourant prétend exercer un emploi à 50 % pour un salaire mensuel brut de 1'500 fr. comme assistant-mécanicien. Quant à la recourante, elle allègue travailler, selon les documents qu’elle a présentés, en tant que femme de ménage quatre heures par semaine pour la famille F.________ depuis début 2015 (certificat du 9 novembre 2015) et huit heures par semaine pour la famille E.________ depuis le 1 er juin 2016 (certificat du 1 er juin 2016). Il ressort par ailleurs des documents qu’elle a produits de G.________ que, hormis le mois de mai 2016 où elle a travaillé 5,5 heures par semaine (comme en 2015, cf. arrêt CDAP PE.2016.0037 du 22 février 2016), elle a travaillé en 2016 deux heures par semaine pour cette entreprise. Selon ces documents, elle travaillerait donc en tout 14 heures ou tout au plus 17,5 heures par semaine. Hormis le contrat avec G.________, on peut avoir certains doutes quant au fait que lesdites activités sont bien exercées, respectivement se demander si les contrats ou certificats n’ont pas été établis uniquement dans le but d’obtenir des autorisations de séjour. D’une part, on s’étonne des différentes dates du contrat de travail du recourant (cf. ci-dessus let. D). D’autre part, on constate que la recourante avait déjà produit des certificats des familles E.________ et F.________ pour obtenir un permis de séjour pour elle-même, puis dans le cadre de la demande de regroupement familial en faveur de son mari (en augmentant encore une fois le taux d’activité auprès de la famille E.________), et qu’il avait été mis un terme à ces contrats une fois les autorisations obtenues (cf. notamment arrêt CDAP PE.2016.0037 du 22 février 2016 et le dossier du SPOP), pour ne les reprendre que dans le cadre de la révocation, respectivement du renouvellement des autorisations de séjour, alors que dans l'intervalle la recourante avait déposé une demande de prestations AVS et complémentaires et touché le revenu d’insertion. De plus, hormis pour G.________, les recourants n’ont jamais fourni de preuves qu’ils auraient obtenu un salaire pour ces emplois, alors que le SPOP leur a expressément demandé la présentation de fiches de salaire. Vu qu’aucun autre document n’a été produit au sujet de ces activités (ni même un chèque-emploi), on se demande également si elles ont été déclarées, notamment à la Caisse AVS, ce qui fait encore plus douter de leur véracité. Les attestations des familles E.________ et F.________ des 9 novembre 2015 et 1 er juin 2016 n’indiquent même pas le salaire horaire. Par ailleurs, même si dites activités devaient être effectives, il ne semble pas qu’elles soient prévues pour durer au-delà de l’obtention des autorisations de séjour, vu ce qui précède respectivement l’âge avancé des recourants (nés respectivement en 1946 et 1948). En outre, il est constaté que les recourants font valoir qu’ils obtiennent le total des subsides pour l’assurance-maladie, qui leur avait été octroyé par décision du 6 novembre 2015 au motif qu’ils bénéficiaient du revenu d’insertion. En même temps, ils font valoir qu’ils disposent d’un revenu net mensuel de 3'700 fr. et qu’ils ne dépendent pas de l’assistance sociale. Quoiqu’il en soit de la question de savoir si les activités sont effectivement exercées, même en admettant les heures de travail pour lesquelles des contrats de travail ou des attestations ont été produits, les activités des recourants doivent être qualifiées de marginales et accessoires selon la jurisprudence précitée et eu égard à l’ensemble des circonstances. Certes, en additionnant les prétendues activités des deux recourants, le taux d’activité serait bien plus élevé. Pour apprécier la question de savoir si quelqu’un peut prétendre au statut de travailleur, il faut toutefois se déterminer selon la situation de chaque personne prise individuellement, même si on peut alors additionner les diverses activités effectuées par une seule personne (cf. TF 2C_1061/2013 du 14 juillet 2015 consid. 4.4). On retiendra encore que les subsides que l’Etat accorde aux personnes nécessiteuses pour financer les cotisations à l’assurance-maladie ne peuvent pas être pris en compte dans l’appréciation du montant total des revenus que procurent les activités lucratives (cf. CDAP PE.2016.0083 du 19 août 2016 consid. 3h in fine). Dès lors, les recourants ne peuvent pas invoquer le bénéfice du statut de travailleur au sens de l’art. 6 annexe I ALCP. Vu ce qui précède, il n’y a plus lieu de se prononcer sur la question de savoir si une personne qui a déjà atteint l’âge légal de la retraite peut par la suite encore prendre un emploi pour invoquer le statut de travailleur selon dite disposition.</w:t>
      </w:r>
    </w:p>
    <w:p>
      <w:r>
        <w:rPr>
          <w:b/>
        </w:rPr>
        <w:t>E. 4</w:t>
      </w:r>
    </w:p>
    <w:p>
      <w:r>
        <w:t>Reste à examiner si les recourants peuvent faire valoir un droit de séjour au motif qu’ils prétendent disposer de moyens financiers suffisants.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 OLCP; RS 142.203), tel est le cas si ces moyens dépassent les prestations d'assistance qui seraient allouées en fonction des directives " Aide sociale: concepts et normes de calcul " (directives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CDAP PE.2010.0280 du 16 novembre 2011 consid. 7a). Il importe peu, pour apprécier la situation économique du requérant, que ce dernier génère lui-même ses moyens financiers ou que ceux-ci lui soient procurés par un tiers (ATF 135 II 265 consid. 3.1-3.3). Les rentes et les prestations d'autres assurances sociales sont également prises en compte pour le calcul des moyens financiers suffisants (TF 2C_989/2011 du 2 avril 2012 consid. 3.3.3), au contraire des prestations d’assistance sociale (cf. art. 16 al. 2 OLCP et ATF 135 II 265 consid. 3.6). b) En l’espèce, les recourants affirment disposer de 3'700 fr. net par mois et ne pas avoir besoin de l’aide sociale. De plus, ils bénéficieraient des subsides pour le paiement de leur assurance-maladie, de sorte qu’ils n’auraient chacun que 75 fr. à payer par mois pour l’assurance-maladie, ce qui leur laisserait amplement les moyens pour subvenir à leurs besoins. Il s’avère que les recourants n’ont pas démontré à l’occasion de leurs nouvelles demandes déposées en juillet et août 2016 qu’ils ont effectivement suffisamment de moyens à leur disposition. Hormis les bulletins de salaire de G.________ pour un salaire mensuel ne dépassant pas 500 fr., il ne ressort pas des documents fournis par les recourants qu’ils disposent actuellement effectivement de 3'700 fr. net par mois, respectivement de moyens financiers suffisants pour ne pas devoir faire appel à l’aide sociale pendant leur séjour. Au contraire, en tout cas en 2015, les recourants bénéficiaient avec le RI encore de l’aide sociale, raison pour laquelle des subsides pour l’assurance-maladie leur ont été octroyés - subsides dont ils disent encore bénéficier au moment de leurs nouvelles demandes et du présent recours. On pourrait même se demander si le fait de revendiquer ces subsides à ce jour n’est pas déjà à lui seul un motif pour refuser un séjour sur la base de l’art. 24 annexe I ALCP, par analogie aux personnes qui revendiquent les prestations complémentaires (cf. ATF 135 II 265 consid. 3.5 et 3.6). Les subsides pour le paiement de l’assurance-maladie ne sont pas des prestations de l’assurance sociale, mais plutôt des prestations de l’aide sociale ou d’assistance au sens de l’art. 24 par. 1 et 2 annexe I ALCP. Si cette disposition exige des moyens financiers suffisants pour ne devoir faire appel à l’aide sociale, voire à des prestations d’assistance, et une assurance-maladie couvrant l’ensemble des risques, on peut en principe s’attendre à ce que les requérants disposent également des moyens à financer leur assurance-maladie sans devoir faire recours à des aides de l’Etat d’accueil. On peut encore se demander si les revenus d’une activité salariée exercée en Suisse peuvent être pris en compte dans le cadre de l’art. 24 annexe I ALCP, surtout lorsque les intéressés ont atteint l’âge de la retraite, puisque cette disposition s’adresse aux personnes " n’exerçant pas une activité économique ". Vu que les recourants n’ont de toute manière pas démontré disposer de moyens suffisants même avec leurs activités économiques, il n’est pas nécessaire d’approfondir ce point. S’il est compréhensible que les recourants souhaitent vivre à proximité de leurs enfants et petits-enfants, il est rappelé que l’ALCP ne prévoit pas que des ressortissants d’un autre pays viennent à l’âge de la retraite en Suisse sans disposer de moyens suffisants et y bénéficient des prestations d’assistance. L’ALCP permet d’entrer en Suisse soit à des personnes qui exercent une activité économique dont ils peuvent en principe vivre, soit à des personnes qui ont des moyens financiers suffisants pour ne pas devoir faire appel à l’aide sociale. Comme évoqué, dans le cadre de l’art. 24 annexe I ALCP, il est admis que les moyens soient procurés par un ou des tiers (cf. ATF 135 II 265 consid. 3.1-3.3). Si les enfants des recourants disposent de suffisamment de moyens et s’ils veulent que leurs parents puissent rester en Suisse, ils devront, le cas échéant, donner les garanties requises. Pour l’instant, les recourants n’ont toutefois rien exposé et encore moins démontré dans ce sens, de sorte qu’il n’y pas lieu d’examiner ce point.</w:t>
      </w:r>
    </w:p>
    <w:p>
      <w:r>
        <w:rPr>
          <w:b/>
        </w:rPr>
        <w:t>E. 5</w:t>
      </w:r>
    </w:p>
    <w:p>
      <w:r>
        <w:t>Les déclarations des recourants sur leur situation personnelle ne permettent pas non plus une appréciation différente de leur cause sous l’angle du cas de rigueur selon l’art. 30 al. 1 let. b de la loi fédérale du 16 décembre 2005 sur les étrangers (LEtr; RS 142.20). Le fait d’avoir acquis la nationalité espagnole laisse même entendre que les recourants y possèdent encore des attaches et peuvent s’y intégrer, puisque l’acquisition de cette nationalité exige notamment qu’ils y aient résidé légalement et de façon interrompue pendant un séjour de deux ans immédiatement avant le dépôt de la demande et qu’ils présentent un niveau d’intégration suffisant au sein de la société espagnole (cf. ci-dessus consid. 2b). Le fait que le recourant ait vécu en Espagne et en Suisse pendant des années de manière illégale et que, pour cette raison, il n’ait pas cotisé aux assurances sociales ne représente pas un motif pour lui permettre de rester en Suisse. Cet argument n’est par ailleurs pas un nouvel élément qui justifie un réexamen selon l’art. 64 LPA-VD.</w:t>
      </w:r>
    </w:p>
    <w:p>
      <w:r>
        <w:rPr>
          <w:b/>
        </w:rPr>
        <w:t>E. 6</w:t>
      </w:r>
    </w:p>
    <w:p>
      <w:r>
        <w:t>Le recours s’avère donc manifestement mal fondé, dans la mesure où il est recevable. Il peut dès lors être traité par procédure simplifiée selon l’art. 82 LPA-VD sans échange d’écritures. La décision attaquée du SPOP est confirmée. Les recourants qui succombent doivent supporter les frais judiciaires, fixés à 600 fr. (art. 49 LPA-VD et art. 4 du Tarif cantonal du 28 avril 2015 des frais judiciaires et des dépens en matière administrative - TFJDA; RSV 173.36.5.1). Des dépens ne sont pas alloués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