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PE.2016.0380 vom 25. April 2017</w:t>
      </w:r>
    </w:p>
    <w:p>
      <w:r>
        <w:t>VD Tribunal cantonal, 2017-04-25, FR</w:t>
      </w:r>
    </w:p>
    <w:p>
      <w:r>
        <w:rPr>
          <w:b/>
        </w:rPr>
        <w:t xml:space="preserve">Quelle: </w:t>
      </w:r>
      <w:r>
        <w:t>https://mcp.opencaselaw.ch/entscheid/vd_omni_PE.2016.0380</w:t>
      </w:r>
    </w:p>
    <w:p>
      <w:r>
        <w:t>FR: VD_OMNI PE.2016.0380 du 25 avril 2017</w:t>
      </w:r>
    </w:p>
    <w:p>
      <w:r>
        <w:t>IT: VD_OMNI PE.2016.0380 del 25 aprile 2017</w:t>
      </w:r>
    </w:p>
    <w:p>
      <w:pPr>
        <w:pStyle w:val="Heading2"/>
      </w:pPr>
      <w:r>
        <w:t>Regeste</w:t>
      </w:r>
    </w:p>
    <w:p>
      <w:r>
        <w:t>A.________/Service de la population (SPOP) | Admission du recours contre le refus par le SPOP de prolonger une autorisation d'établissement au motif que le recourant, ressortissant serbe, n'avait pas demandé la prolongation de son titre de séjour à l'expiration du délai de contrôle de l'art. 41 al. 3 LEtr, et le renvoi de celui-ci. Une autorisation d'établissement est délivrée pour une durée indéterminée et les conditions de sa révocation ne sont pas réalisées; au surplus, le SPOP n'est de toute façon pas compétent en la matière.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 d’instruction, le recourant requiert la tenue d’une audience, afin qu’il puisse s’exprimer oralement devant le Tribunal et que la déposition de sa mère, B.________, soit recueillie.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le recourant et de recueillir le témoignage de sa mère.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du recourant.</w:t>
      </w:r>
    </w:p>
    <w:p>
      <w:r>
        <w:rPr>
          <w:b/>
        </w:rPr>
        <w:t>E. 3</w:t>
      </w:r>
    </w:p>
    <w:p>
      <w:r>
        <w:t>a) Le litige a trait à la prolongation du titre de séjour du recourant, titulaire d’une autorisation d’établissement, échu depuis le 19 avril 2013. L’autorité intimée objecte à la demande du recourant tendant à la prolongation de ce titre la violation par celui-ci de son devoir de collaborer; elle estime ne pas pouvoir déterminer s’il remplit les conditions permettant la prolongation de ce titre de séjour. b) Ressortissant de Serbie, le recourant ne peut se prévaloir d’aucun traité que la Suisse aurait conclu avec son pays d’origine. Son recours doit par conséquent être jugé à l’aune de la loi fédérale du 16 décembre 2005 sur les étrangers (LEtr; RS 142.20) et ses ordonnances d’application.</w:t>
      </w:r>
    </w:p>
    <w:p>
      <w:r>
        <w:rPr>
          <w:b/>
        </w:rPr>
        <w:t>E. 4</w:t>
      </w:r>
    </w:p>
    <w:p>
      <w:r>
        <w:t>a) Aux termes de l’art. 34 LEtr, l'autorisation d'établissement est octroyée pour une durée indéterminée et sans conditions (al. 1).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 l'art. 62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41 al. 3 LEtr précise qu’à des fins de contrôle, le titre de séjour du titulaire d'une autorisation d'établissement est remis pour une durée de cinq ans. Cette disposition est complétée par l’art. 63 de l’ordonnance fédérale du 24 octobre 2007 relative à l'admission, au séjour et à l'exercice d'une activité lucrative (OASA; RS 142.201), à teneur duquel le titre de séjour des personnes titulaires d'une autorisation d'établissement doit être présenté ou remis pour prolongation à l'autorité cantonale compétente en matière d'étrangers (cf. art. 88 al. 1 OASA) au plus tard quatorze jours avant son expiration. La prolongation est accordée au plus tôt trois mois avant la date d'échéance. Des exceptions sont possibles dans des cas dûment motivés. A teneur de l’art. 90 LEtr,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 L’art. 90a OASA prescrit, pour sa part, qu’est puni d'une amende de 1000 francs au plus quiconque contrevient, intentionnellement ou par négligence, à l'obligation, visée à l'art. 63 ou 72, de présenter ou de remettre son titre de séjour. b) Dans le cas d’espèce, l’autorité intimée a constaté qu’elle n’était pas en mesure de déterminer si les conditions de la prolongation du délai de contrôle de cinq ans de l’art. 41 al. 3 LEtr étaient réunies. Il est vrai que le recourant n'a pas demandé la prolongation de son titre de séjour à l'expiration du délai de contrôle de l'art. 41 al. 3 LEtr , échéant le 19 avril 2013. Cette omission n'a toutefois aucune conséquence sur la validité de son autorisation d'établissement, qui est octroyée pour une durée indéterminée et sans conditions (cf. art. 34 al. 1 LEtr; arrêts du Tribunal fédéral « C-1103/2013 du 18 juillet 2913 consid. 1.3; 2C_148/2010 du 11 octobre 2010 consid. 1.1.1). La seule sanction de la violation de l'obligation d'en demander la prolongation dans le délai de contrôle consiste en un prononcé d'amende (art. 90a OASA, en relation avec l'art. 63 OASA; cf. arrêt 2C_1103/2013 du 26 juillet 2014 consid. 1.3; v. également, Secrétariat d’Etat aux migrations [SEM], Directives et commentaires, Domaine des étrangers, version remaniée au 6 mars 2017, ch. 3.4.2 [ci-après: Directives LEtr]). Au surplus, l’autorité intimée ne fait pas valoir que les conditions de la révocation de l’autorisation d’établissement du recourant (cf. art. 63 LEtr) seraient réalisées. Elle ne serait de toute façon pas compétente pour rendre une décision en ce sens (cf. art. 2 et 3 let. b, a contrario, de la loi cantonale d'application dans le Canton de Vaud de la législation fédérale sur les étrangers, du 18 décembre 2007 [LVLEtr; RSV 142.11]). Par conséquent, l’autorité intimée n’était pas fondée à refuser au recourant la prolongation de son titre de séjour, quand bien même sa collaboration durant la procédure s’est révélée plutôt aléatoire. c) Il suit de ce qui précède que c’est à tort que l’autorité intimée a prononcé le renvoi du recourant, titulaire d’une autorisation d’établissement valable et non révoquée, et lui a imparti un délai pour quitter la Suisse. Sa décision ne peut être maintenue et sera annulée.</w:t>
      </w:r>
    </w:p>
    <w:p>
      <w:r>
        <w:rPr>
          <w:b/>
        </w:rPr>
        <w:t>E. 5</w:t>
      </w:r>
    </w:p>
    <w:p>
      <w:r>
        <w:t>a) Les considérants qui précèdent conduisent le Tribunal à admettre le recours et à annuler la décision attaquée. Le dossier de la cause sera renvoyé à l’autorité intimée, afin qu’elle prolonge le titre de séjour du recourant pour une nouvelle durée de contrôle de cinq ans. b) Au vu du sort du recours, les frais d’arrêt seront laissés à la charge de l’Etat (art. 49 al. 1, 52 al. 1, 91 et 99 LPA-VD). c) Le recourant, qui obtient gain de cause avec l’assistance d’un conseil, a droit à de pleins dépens (art. 55, 91 et 99 LPA-VD). d) Compte tenu de ses ressources, le recourant a été mis au bénéfice de l'assistance judiciaire par décision du 14 décembre 2016. L’art. 4 al. 1 du règlement vaudois du 7 décembre 2010 sur l'assistance judiciaire en matière civile [RAJ; RSV 211.02.3], applicable par renvoi de l'art. 18 al. 5 LPA-VD, prévoit que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1 ère phrase). Une telle vraisemblance sera notamment admise lorsque le débiteur des dépens est notoirement insolvable ou lorsqu'il est sans domicile connu (2 ème phrase). Le recourant, auquel de pleins dépens sont alloués, ne court pas le risque que ceux-ci ne puissent être recouvrés. Il n’est dès lors pas nécessaire d'arrêter, à titre subsidiaire, l'indemnité qui aurait dû être versée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