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PE.2016.0358 vom 4. April 2017</w:t>
      </w:r>
    </w:p>
    <w:p>
      <w:r>
        <w:t>VD Tribunal cantonal, 2017-04-04, FR</w:t>
      </w:r>
    </w:p>
    <w:p>
      <w:r>
        <w:rPr>
          <w:b/>
        </w:rPr>
        <w:t xml:space="preserve">Quelle: </w:t>
      </w:r>
      <w:r>
        <w:t>https://mcp.opencaselaw.ch/entscheid/vd_omni_PE.2016.0358</w:t>
      </w:r>
    </w:p>
    <w:p>
      <w:r>
        <w:t>FR: VD_OMNI PE.2016.0358 du 4 avril 2017</w:t>
      </w:r>
    </w:p>
    <w:p>
      <w:r>
        <w:t>IT: VD_OMNI PE.2016.0358 del 4 aprile 2017</w:t>
      </w:r>
    </w:p>
    <w:p>
      <w:pPr>
        <w:pStyle w:val="Heading2"/>
      </w:pPr>
      <w:r>
        <w:t>Regeste</w:t>
      </w:r>
    </w:p>
    <w:p>
      <w:r>
        <w:t>A.________/Service de la population (SPOP) | Alors que dans l'appréciation finale des circonstances, l'intérêt à la protection de la vie de famille que le recourant poursuit en Suisse depuis longtemps avec son épouse et ses enfants a longtemps été jugé prépondérant pour la prolongation de son autorisation de séjour, l'intéressé se trouve désormais dans une position où l'intérêt public à son éloignement l'emporte sur son intérêt privé à demeurer en Suisse, quand bien même un renvoi au Kosovo rendrait le maintien des liens familiaux problématiques. En effet, il n'a pas tenu compte des derniers avertissements que les autorités administratives et le tribunal lui ont adressés au sujet de la nécessité de changer son comportement et a commis trois nouvelles violations de la loi sur la circulation routière lui valant des condamnations à des peines privatives de liberté d'une durée totale de plus de 5 mois, s'ajoutant à 16 précédentes condamnations, la plupart pour des faits similaires. Par arrêt du 4 avril 2017, le TF a rejeté le recours en matière de droit public et déclaré le recours constitutionnel irrecevable (2C_57/2017).</w:t>
      </w:r>
    </w:p>
    <w:p>
      <w:pPr>
        <w:pStyle w:val="Heading2"/>
      </w:pPr>
      <w:r>
        <w:t>Erwägungen</w:t>
      </w:r>
    </w:p>
    <w:p>
      <w:r>
        <w:rPr>
          <w:b/>
        </w:rPr>
        <w:t>E. 1</w:t>
      </w:r>
    </w:p>
    <w:p>
      <w:r>
        <w:t>Pour le recourant, la décision attaquée repose sur une justification erronée, la mention de l'art. 63 de la loi fédérale sur les étrangers du 16 décembre 2005 (LEtr; RS 142.20), en lien avec l'art. 62 al. 1 LEtr, serait inapplicable à son cas puisqu'il n'a jamais été condamné à une peine privative de liberté de longue durée, n'a jamais bénéficié de prestations de l'aide sociale et que les infractions commises n'entrent pas dans le champ d'application de la disposition. Enfin, la mesure serait disproportionnée car elle ne tiendrait pas suffisamment compte de son intérêt personnel à poursuivre son séjour en Suisse.</w:t>
      </w:r>
    </w:p>
    <w:p>
      <w:r>
        <w:rPr>
          <w:b/>
        </w:rPr>
        <w:t>E. 2</w:t>
      </w:r>
    </w:p>
    <w:p>
      <w:r>
        <w:t>a) En application de l'art. 42 al. 1 LEtr, le conjoint étranger d'un ressortissant suisse a droit à l'octroi d'une autorisation de séjour et à la prolongation de sa durée de validité à condition de vivre en ménage commun avec lui. Selon l'art. 51 al. 1 let. b LEtr, les droits prévus à l'art. 42 LEtr s'éteignent s'il existe des motifs de révocation au sens de l'art. 63 LEtr. Suivant l'art. 63 al. 1 LEtr, l'autorisation peut être révoquée si l'étranger attente de manière très grave à la sécurité et l'ordre publics en Suisse ou à l'étranger, les met en danger ou représente une menace pour la sécurité intérieure ou extérieure de la Suisse (let. b LEtr) ou s'il a été condamné à une peine privative de liberté de longue durée ou a fait l'objet d'une mesure pénale prévue aux art. 64 ou 61 CP (art. 62 let. b LEtr par renvoi de l'art. 63 al. 1 let. a LEtr). Il suffit que l'un de ces deux motifs soit réalisé (cf. arrêt du Tribunal fédéral 2C_129/2014 du 4 novembre 2014 consid. 2.1). Il y a notamment atteinte à la sécurité et l'ordre publics selon l'art. 80 al. 1 let. a de l'ordonnance relative à l'admission, au séjour et à l'exercice d'une activité lucrative du 24 octobre 2007 (OASA; RS 142.201) en cas de violation de prescriptions légales ou de décisions d'autorités. D'après la jurisprudence fédérale (arrêt 2C_974/2015 du 5 avril 2016 et les réf. citées), attente de manière très grave à la sécurité et l'ordre publics l'étranger dont les actes lèsent ou compromettent des biens juridiques particulièrement importants, tels que l'intégrité physique, psychique ou sexuelle d'une personne.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En d'autres termes, des infractions qui, prises isolément, ne suffisent pas à justifier la révocation, peuvent, lorsqu'elles sont additionnées, satisfaire aux conditions de l'art. 63 al. 1 let. b LEtr. Comme le rappelle l'arrêt PE.2013.0074 du 26 juin 2013, un étranger peut, selon les circonstances,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(cf. ATF 137 I 284 consid. 1.3). Le droit au respect de la vie privée et familiale garanti par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Encore faut-il, tant sous l'angle du droit interne que du droit conventionnel, que la révocation de l'autorisation fasse l'objet d'une pesée des intérêts et d'un examen de la proportionnalité (cf. art. 96 al. 1 LEtr et 8 par. 2 CEDH; ATF 135 II 377 consid. 4.3 p. 381). Pour apprécier ce qui est équitable, l'autorité doit notamment prendre en compte la nature et la gravité de l'infraction commise par l'intéressé, la durée de son séjour dans le pays d'où il va être renvoyé, la période qui s'est écoulée depuis la perpétration de l'infraction, ainsi que la conduite de l'intéressé durant cette période, la nationalité des diverses personnes concernées, la situation familiale de l'étranger, par exemple la durée de son mariage, et d'autres éléments dénotant le caractère effectif de la vie familiale d'un couple, le point de savoir si le conjoint était au courant de l'infraction au début de la relation familiale, la naissance d'enfants et, le cas échéant, leur âge. En outre, il y a lieu d'examiner l'ampleur des difficultés que risque de connaître le conjoint dans le pays d'origine de son époux ou épouse, bien que le simple fait qu'une personne se heurte à des obstacles en accompagnant son conjoint ne saurait en soi exclure un renvoi. Quand le refus d'octroyer une autorisation de police des étrangers, respectivement sa révocation, se fonde sur la commission d'une infraction, la peine infligée par le juge pénal est le premier critère à utiliser pour évaluer la gravité de la faute et pour procéder à la pesée des intérêts en présence. Selon la jurisprudence, en présence du conjoint étranger d'un ressortissant suisse, une condamnation à une peine privative de liberté supérieure à deux ans constitue la limite à partir de laquelle, en général, l'étranger qui n'a séjourné en Suisse que peu de temps ne saurait en principe bénéficier d'un titre de séjour en Suisse, même lorsqu'on ne peut pas ou difficilement exiger de son conjoint suisse qu'il quitte le pays. Cette limite n'est pas absolue et a été fixée à titre indicatif; elle doit être appréciée au regard de toutes les circonstances du cas d'espèce, l'accumulation d'infractions permettant de s'éloigner de la limite des deux ans de détention (arrêt 2C_855/2012 du 21 janvier 2013 consid. 4.3 et les arrêts cités). Le recourant continue à se prévaloir du fait qu'il n'a été condamné qu'à plusieurs peines de courte durée et que les biens lésés sont de moindre importance puisqu'il a été essentiellement condamné pour des infractions à la loi sur la circulation routière, de sorte qu'on ne saurait retenir que ses actes portent gravement atteinte à l'ordre public. Faisant fi des nombreux avertissements qui lui ont été régulièrement adressés par les autorités administratives et des condamnations toujours plus lourdes infligées par les autorités pénales, le recourant persiste dans un comportement dont le tribunal a déjà eu l'occasion de dire qu'il réalisait le motif de révocation de l'art. 63 al. 1 let. b LEtr, compte tenu de la durée des infractions et de la récidive (cf. arrêt PE.2013.0074 du 26 juin 2013, consid. 2). En effet, jusqu'à cet arrêt, le recourant avait été condamné à 16 reprises depuis le 20 décembre 1995 à des peines privatives de liberté allant de 10 jours pour les plus légères à 12 mois pour pour la plus grave. Depuis l'arrêt du 26 juin 2013, la situation s'est aggravée, puisque le recourant a subi trois nouvelles condamnations à des peines privatives de liberté : le 28 juillet 2014 à 1 mois et 30 jours, le 26 novembre 2015, à 60 jours et le 10 mars 2016 à 50 jours et 400 fr. d'amende, toujours pour des violations des règles de la circulation routière, ce qui représente au total plus de 5 mois de privation de liberté. Plus précisément, le 26 novembre 2015, le recourant a été condamné pour conduite en état d'ébriété qualifiée et conduite d'un véhicule sans permis, ce qui constitue une menace importante pour la sécurité du trafic comme cela avait déjà été relevé par l'arrêt de la CDAP du 15 octobre 2008 (consid. 4b) et rappelé dans l'arrêt du 26 juin 2013. Ainsi, malgré l'ultime avertissement du SEM du 2 juillet 2015, qui est postérieur à la condamnation du 28 juillet 2014 et semble envisager celle du 26 novembre 2015, le recourant a été condamné à nouveau, le 10 mars 2016. Si, pris isolément, les actes reprochés au recourant ne suffisent pas à justifier la révocation, le critère de gravité qualifiée de l'atteinte à la sécurité et l'ordre publics est largement réalisé par l'addition des 19 infractions pour lesquelles il a été condamné (cf. arrêt 2C_974/2015 du 5 avril 2016 précité). L'attitude du recourant démontre qu'il ne se laisse pas impressionner par les mesures de droit pénal dont il fait régulièrement l'objet et ne possède pas la volonté de respecter à l'avenir l'ordre juridique. Selon le recourant, le refus incriminé serait disproportionné car il porterait atteinte à la protection de sa vie familiale. A l'attitude pénalement répréhensible du recourant s'oppose en effet la durée de son séjour en Suisse, pays dans lequel il vit légalement depuis 1997 et la protection de sa vie familiale puisqu'il vit dans notre pays auprès de son épouse et de ses enfants de nationalité suisse. Quant à la situation financière du recourant, elle n'est guère reluisante. En effet, s'il ne fait pas appel aux services sociaux, le recourant a de nombreuses poursuites qu'il rembourse au moyen d'une saisie sur son salaire. Il faudrait d'après le recourant également prendre en considération le fait qu'il est exclu que ses enfants et sa femme le suivent au Kosovo et qu'une fois de retour dans son pays d'origine, les revenus auxquels il pourrait prétendre ne lui permettront pas de soutenir convenablement sa famille ni à sa famille de lui rendre visite. Alors que dans l'appréciation finale des circonstances l'intérêt à la protection de la vie de famille que le recourant poursuit en Suisse depuis longtemps avec son épouse et ses enfants a longtemps été jugé prépondérant, l'arrêt de la CDAP du 26 juin 2013 a précisé qu'il s'agissait peut-être de la dernière fois. En ne tenant pas compte des derniers avertissements que les autorités administratives et le tribunal lui ont adressés au sujet de la nécessité de changer son comportement et en commettant trois nouvelles violation de la loi sur la circulation routière lui valant des condamnations à des peines privatives de liberté d'une durée totale de plus de</w:t>
      </w:r>
    </w:p>
    <w:p>
      <w:r>
        <w:rPr>
          <w:b/>
        </w:rPr>
        <w:t>E. 5</w:t>
      </w:r>
    </w:p>
    <w:p>
      <w:r>
        <w:t>mois, le recourant se trouve dans une position où l'intérêt public à son éloignement l'emporte désormais sur son intérêt privé à la protection de sa vie de famille en Suisse, quand bien même un renvoi rendrait le maintien des liens familiaux problématique. Partant, la décision attaquée, proportionnée, est justifiée. 3. Les considérants qui précèdent conduisent au rejet du recours et à la confirmation de la décision attaquée. L'arrêt sera rendu sans frais. Le recourant n'a pas droit à des dépens. Il convient enfin de statuer sur l'indemnité due au conseil d'office de la recourante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des opérations déposée le 15 novembre 2016, le conseil d'office du recourant a annoncé avoir consacré à l'affaire un temps de 5h35, ce qui paraît approprié aux nécessités du cas. Il convient dès lors d'allouer au mandataire d'office une indemnité correspondant à 1'005 fr., montant auquel s'ajoute celui de 36 fr. pour les débours. Partant, l'indemnité totale s'élève à 1'124 fr., TVA de 8 % incluse.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