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PE.2016.0355 vom 18. Oktober 2016</w:t>
      </w:r>
    </w:p>
    <w:p>
      <w:r>
        <w:t>VD Tribunal cantonal, 2016-10-18, FR</w:t>
      </w:r>
    </w:p>
    <w:p>
      <w:r>
        <w:rPr>
          <w:b/>
        </w:rPr>
        <w:t xml:space="preserve">Quelle: </w:t>
      </w:r>
      <w:r>
        <w:t>https://mcp.opencaselaw.ch/entscheid/vd_omni_PE.2016.0355</w:t>
      </w:r>
    </w:p>
    <w:p>
      <w:r>
        <w:t>FR: VD_OMNI PE.2016.0355 du 18 octobre 2016</w:t>
      </w:r>
    </w:p>
    <w:p>
      <w:r>
        <w:t>IT: VD_OMNI PE.2016.0355 del 18 ottobre 2016</w:t>
      </w:r>
    </w:p>
    <w:p>
      <w:pPr>
        <w:pStyle w:val="Heading2"/>
      </w:pPr>
      <w:r>
        <w:t>Regeste</w:t>
      </w:r>
    </w:p>
    <w:p>
      <w:r>
        <w:t>A.________, B.________ c/Service de la population (SPOP) | Une ressortissante portugaise sous le coup d'une décision de renvoi invoque, à titre de faits nouveaux, qu'elle est enceinte d'un ressortissant angolais titulaire d'une autorisation d'établissement qu'elle projette d'épouser et qui entend agir en reconnaissance de paternité. Mais même en cas de mariage, les motifs de révocation liés aux antécédents pénaux de la recourante ainsi qu'à sa dépendance de l'aide sociale lui resteront opposables. Il ne s'agit donc pas d'un fait important justifiant le réexamen de sa situation. Recours rejeté.</w:t>
      </w:r>
    </w:p>
    <w:p>
      <w:pPr>
        <w:pStyle w:val="Heading2"/>
      </w:pPr>
      <w:r>
        <w:t>Erwägungen</w:t>
      </w:r>
    </w:p>
    <w:p>
      <w:r>
        <w:rPr>
          <w:b/>
        </w:rPr>
        <w:t>E. 29</w:t>
      </w:r>
    </w:p>
    <w:p>
      <w:r>
        <w:t>octobre 2014 consid. 3.2; 2C_754/2014 du 15 septembre 2014 consid. 6.1). Une personne attente "de manière très grave" à la sécurité et à l'ordre publics lorsque ses actes lèsent ou compromettent des biens juridiques particulièrement importants comme l'intégrité corporelle, psychique ou sexuelle. Des violations de moindre gravité peuvent, considérées dans leur ensemble, être qualifiées de "très graves" (ATF 137 II 297 consid. 3.3 p. 304). Il peut aussi exister un motif de révocation lorsqu’une personne a violé de manière répétée, grave et sans scrupules la sécurité et l’ordre publics par des comportements relevant du droit pénal et montre ainsi qu’elle n’a ni la volonté ni la capacité de respecter à l’avenir le droit. Dans de tels cas, il existe un intérêt public majeur à éloigner et à tenir éloignées des personnes titulaires d’une autorisation d’établissement.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or, une telle atteinte justifie la révocation d'un permis d'établissement au sens de l'art. 63 al. 1 let. b LEtr (cf. ATF 137 II 297 consid. 3.3 p. 303; arrêts 2C_373/2012 du 28 septembre 2012 consid. 3.2; 2C_204/2012 du 25 septembre 2012 consid. 2.2, et les références citées) b)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 l'Union européenne (anciennement la Cour de justice des Communautés européennes; ci-après: la Cour de justice ou CJUE) rendue avant la signature de l'accord le 21 juin 1999 (cf. art. 5 par. 2 annexe I ALCP en relation avec l'art. 16 al. 2 ALCP).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ATF 134 II 10 consid. 4.3; ATF 130 II 176 consid. 3.4.1, 4.2 et 4.3.1 et les références). Selon les circonstances, la jurisprudence admet néanmoins que le seul fait du comportement passé de la personne concernée puisse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ATF 130 II 493 consid. 3.3 et les références). Les mesures d'éloignement sont au demeurant soumises à des conditions d'autant plus strictes que l'intéressé a séjourné longtemps en Suisse. Le renvoi d'étrangers ayant séjournés très longtemps en Suisse, voire de ceux qui y sont nés et y ont passé toute leur existence (étrangers de la "seconde génération"), n'est cependant exclu ni par l'ALCP, ni par la CEDH (ATF 130 II 176 consid. 4.4).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(TF 2C_238/2012 du 30 juillet 2012 consid. 2.3; 2C_492/2011 du 6 décembre 2011 consid. 4.1; 2C_473/2011 du 17 octobre 2011 consid. 2.2; 2A.308/2004 du 4 octobre 2004 consid. 3.3). Tant en application de l'ALCP que de la LEtr, il faut encore que la pesée des intérêts publics et privés effectuée dans le cas d'espèce fasse apparaître la mesure comme proportionnée.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La nécessité de procéder à un examen de la proportionnalité de la mesure tendant à empêcher le recourant à séjourner en Suisse découle aussi de l'art. 8 par. 2 de la Convention du 4 novembre 1950 de sauvegarde des droits de l’homme et des libertés fondamentales (CEDH; RS 0.101).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c) En l'occurrence, la recourante, qui vit en Suisse depuis cinq ans, a fait l'objet de cinq condamnations pénales, dont plusieurs pour conduite en état d'ébriété, voire en état d'ébriété qualifiée, et conduite sans permis de conduire; la plus lourde sanction est une peine privative de liberté de vingt mois, soit une peine "de longue durée" au sens de l'art. 62 let. b LEtr, qui a été prononcée notamment pour lésions corporelles simples, menaces, conduite d'un véhicule automobile malgré le refus, le retrait ou l'interdiction d'usage du permis, conduite en état d'ébriété, conduite en état d'ébriété qualifiée, conduite en état d'incapacité, violence ou menaces contre les autorités et les fonctionnaires ainsi qu'opposition ou dérobade aux mesures visant à déterminer l'incapacité de conduire. En outre, au vu du nombre et de la régularité des infractions commises par la recourante, dont de multiples récidives, l'intéressée démontre à l'envi qu'elle n'a pas la volonté de respecter l'ordre juridique; force est ainsi de constater que le risque de récidive est élevé, la recourante mettant notamment fréquemment en danger la vie des autres usagers de la route par son comportement, alors que l'existence de ses trois enfants ne l'a pas dissuadée de commettre des infractions. Tant les conditions de l'art. 62 let. b LEtr que celles posées par l'art. 5 annexe I ALCP sont ainsi réunies et justifieraient ainsi la révocation de l'autorisation de séjour UE/AELE de la recourante. Pour le même motif, la recourante ne peut tirer de l'art. 8 CEDH un droit à séjourner en Suisse, où son intégration professionnelle est par ailleurs faible. En effet, la peine de longue durée dont elle fait l'objet ainsi que la fréquence de la commission des infractions, dont plusieurs de manière répétée, justifient l'atteinte à sa vie privée et familiale, étant précisé qu'elle est arrivée en Suisse, où elle n'a vécu que cinq ans, à l'âge de 27 ans et qu'elle a ainsi passé au Portugal, son pays d'origine dont elle parle la langue, toute son enfance, son adolescence et l'essentiel de sa vie d'adulte; ses parents et sa sœur y vivent par ailleurs et elle ne devrait pas rencontrer de difficultés particulières à s'y réintégrer. Quant à ses enfants, dont les deux aînés – âgés de près de douze et de sept ans – sont scolarisés en Suisse, ils ont certes passé une grande partie, voire l'essentiel, de leur vie dans ce pays. Ils ne sont toutefois pas encore entrés dans l'adolescence, période essentielle du développement personnel, scolaire et professionnel, entraînant une intégration accrue dans un milieu déterminé. En outre, le père des deux enfants plus jeunes vit au Portugal. Quant à la benjamine, âgée de quatre ans, elle n'est pas encore scolarisée et son intégration au Portugal, où elle n'a certes jamais vécu mais dont elle parle la langue à travers sa mère, ne sera ainsi pas insurmontable. Même s'ils devront vraisemblablement faire des efforts d'adaptation en cas de retour au Portugal, les enfants de la recourante pourront compter sur l'aide de leur mère qui a vécu dans ce pays jusqu'à l'âge de 27 ans et y a encore des membres de sa famille. Il y a encore lieu d'examiner l'existence éventuelle d'un cas de rigueur, la recourante faisant valoir avoir été victime de "violences conjugales". a) Aux termes de l'art. 20 OLCP, si les conditions d'admission sans activité lucrative ne sont pas remplies au sens de l'accord sur la libre circulation des personnes,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individuels d'extrême gravité. L es éléments évoqués à l’art. 31 al. 1 OASA peuvent jouer un rôle important dans l'appréciation faite, même si pris individuellement ils ne suffisent en principe pas à fonder un cas individuel d’une extrême gravité (ATF 137 II 345 consid. 3.2.3 p. 349/350). Ils se rapportent notamment au degré d'intégration du requérant (let. a), au respect de l'ordre juridique suisse par le requérant (let. b), à la situation familiale, particulièrement à la période de scolarisation et à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41/42; cf. aussi arrêts PE.2013.0448 du 14 janvier 2015 consid. 5a; PE.2014.0306 du 10 octobre 2014 consid. 3a). En principe, un long séjour en Suisse et une intégration normale ne suffisent pas à eux seuls pour obtenir une exception aux mesures de limitation. La jurisprudence en a ainsi décidé même dans le cas où les intéressés se trouvaient en Suisse depuis sept à huit ans (cf. ATF 124 II 110 consid. 3; A LAIN W URZBURGER , La jurisprudence récente du Tribunal fédéral en matière de police des étrangers, RDAF 53/1997 I, p. 295 et les références citées à la note 85).Toutefois, dans l'appréciation d'ensemble de la situation d'un étranger requérant de pouvoir bénéficier du cas de rigueur, il y a lieu de tenir compte de la très longue durée du séjour en Suisse.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On doit même admettre qu'à partir d'un séjour de dix ans en Suisse, le renvoi dans le pays d'origine d'un requérant dont la demande d'asile n'a pas encore été définitivement tranchée comporte normalement une rigueur excessive constitutive du cas personnel d'extrême gravité, pour autant qu'il s'agisse d'un étranger financièrement autonome, bien intégré sur les plans social et professionnel et qui s'est comporté jusqu'ici tout à fait correctement (cf. ATF 124 II 110 consid. 3). Lorsqu'une famille se prévaut d'un cas de rigueur,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p. 129; voir aussi TF 2A.718/2006 du 21 mars 2007 consid. 3 ).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 LAIN W URZBURGER , La jurisprudence récente du Tribunal fédéral en matière de police des étrangers, in RDAF 1997 I 267 ss, p. 297/298; voir aussi TF 2A.718/2006 du 21 mars 2007 consid. 3 ). Ainsi, le Tribunal fédéral a refusé de voir une situation d’extrême gravité dans le cas d’un enfant de neuf ans arrivé en Suisse à quatre ans et achevant la deuxième année d’école primaire ; il est arrivé à la même conclusion dans le cas d’un enfant de neuf ans arrivé en Suisse à quatre ans et fréquentant la troisième année de l’école primaire (cf. ATF 123 II 125 consid. 4b). Le Tribunal fédéral a fait de même dans le cas d'un enfant de quatorze ans, né en Equateur et arrivé en Suisse à l'âge de cinq ans, considérant que son intégration n'était pas à ce point poussée qu'il ne pourrait se réadapter à son pays d'origine et surmonter un changement de régime scolaire, dès lors que son jeune âge et sa capacité d'adaptation ne pouvaient que l'aider à supporter ce changement (cf. TF 2A.718/2006 du 21 mars 2007 consid. 4.3). En revanche, le Tribunal fédéral a admis l'existence d'un cas d'extrême gravité s'agissant d’une famille dont les parents étaient remarquablement bien intégrés ; venu en Suisse à douze ans, le fils aîné de seize ans avait, après des difficultés initiales, surmonté les obstacles linguistiques, s’était bien adapté au système scolaire suisse et avait achevé la neuvième année d’école primaire ; arrivée en Suisse à huit ans, la fille cadette de douze ans s’était ajustée pour le mieux au système scolaire suisse et n’aurait pu se réadapter que difficilement à la vie quotidienne scolaire dans son pays d’origine (cf. ATF 123 II 125 précité consid. 4, et les références citées). b) En l'occurrence, la recourante a certes consulté un services d'urgences hospitalières à trois reprises en trois mois, se déclarant à chaque fois victime d'une attaque à mains nues; elle a également apparemment résidé avec ses deux enfants aînés – alors qu'elle était enceinte de la benjamine – au Centre d'accueil MalleyPrairie au titre de l'aide immédiate LAVI, pour une durée indéterminée durant l'été 2011; toutefois, l'origine des lésions subies (égratignure d'environ 1 cm sur la joue droite, le 17 mai 2011, hématome sous palpébral à l'œil droit le 16 juin 2011 et érythème et lésions superficielles à la face latérale droite du cou ainsi que plaie punctiforme au niveau de la deuxième phalange du médius gauche compatible avec une morsure, le 4 août 2011) n'est pas établie et il apparaît en outre que la recourante n'a jamais déposé de plainte à l'encontre de son ancien compagnon ni qu'une enquête pénale a été ouverte. Dans ces circonstances, on ne saurait retenir l'existence de violences dans le couple que la recourante formait avec son ancien compagnon. Pour le reste de la situation personnelle de la recourante et de ses enfants, il y a lieu de renvoyer aux considérations exposées ci-dessus (cf. consid. 3c). La recourante doit quoi qu'il en soit se voir opposer sa mauvaise intégration professionnelle et sociale ainsi que son comportement délictueux répété (cf. ci-dessus consid. 3c). Compte tenu de l'ensemble des circonstances, la situation de la recourante et de ses trois enfants n'est ainsi pas constitutive d'un cas de rigueur. Quant aux enfants de la recourante, mineurs, ils ne peuvent tirer de l'ALCP aucun droit propre au séjour (absence d'activité lucrative, pas de moyens financiers suffisants) et leurs autorisations de séjour dépendent ainsi de celle de leur mère. Dès lors que celle-ci ne peut plus prétendre à un quelconque titre de séjour en Suisse, ne serait-ce que parce qu'elle a commis de nombreuses infractions pénales en Suisse, il doit en aller de même de ses trois enfants. Il résulte de ce qui précède que le recours doit être rejeté et la décision attaquée, confirmée. Vu les circonstances du cas, l'arrêt est rendu sans frais. Il n'est pas alloué de dépens (art. 49, 55, 91 et 99 de la loi du 28 octobre 2008 sur la procédure administrative [LPA-VD; RSV 173.36]). B. A.________ n'a pas obtempété à l'ordre de quitter immédiatement la Suisse, mais a présenté, le 12 août 2016, une demande de réexamen de la décision du SPOP du  21 janvier  2016, en invoquant, à titre de faits nouveaux, qu'elle était enceinte d'un enfant de B.________, ressortissant angolais, né en 1992 et titulaire d'une autorisation d'étblissement et qu'elle projetait d'épouser ce dernier. C. Par décision du 19 août 2016, le SPOP a rejeté la demande de reconsidéation et confirmé le délai de départ de Suisse de l'intéressée et de ses enfants. D. Le 22 septembre 2016, A.________ et son compagnon B.________ ont interjeté recours auprès de la CDAP à l'encontre de cette décision du 19 août 2016, dont ils demandent l'annulation. E. Le dossier de la cause a été produit, Considérant en droit 1. 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PE.2013.0469 du 14 février 2014). 2. a) En l'occurrence, force et de constater que les circonstances de fait déterminantes n'ont pas subi de modification sensible depuis la décison du SPOP du 21 janvier 2016, confirmé par arrêt du 8 avril 2016, dans lequel la CDAP a procédé à une pesée minutieuse de tous les intérêts privé et public en cause. Les recourants ne sauraient remettre en cause l'appréciation de la cour dans le cadre de la présente procédure de recours, ni soulever de nouveaux griefs qu'ils auraient pu et dû invoquer auparavant. b) Certes, A.________ fait valoir, à titre de faits nouveaux,  qu'elle est enceinte, que le terme est prévu pour le 20 janvier 2017 et qu'une procédure de mariage avec B.________ a été ouverte, étant précisé que ce dernier a l'intention  d'introduire une procédure en reconnaissance de parternité. Ces éléments nouveaux ne sont toutefois pas déterminants. En effet, ses antécédents pénaux demeurent opposables à l'intéressée en ce sens que, même en cas de mariage avec son compagnon – avec lequel elle ne fait d'ailleurs ménage commun de depuis le 19 septembre 2016  – , elle ne saurait prétendre à la délivrance d'une autorisation de séjour au titre de regroupement familial, dès lors que les motifs de révocation de l'autorisation de séjour (infractions pénales et dépendance à l'aide sociale) demeurent. A noter que B.________ dépend également de l'aide sociale. c) Tout compte fait, les faits nouveaux invoqués par les recourants ne sont pas importants au point de justifier un réexamen de la situation. 3. Il résulte des considérants qui précèdent que le recours, manifestement mal fondé, doit être rejeté selon la procédure simplifiée prévue à l'art. 82 LPA-VD sans qu'il soit nécessaire d'ordonner un échange d'écritures.  Vu le sort de la cause, un émolument judiciaire est mis à la charge des recourants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