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PE.2016.0347 vom 8. März 2017</w:t>
      </w:r>
    </w:p>
    <w:p>
      <w:r>
        <w:t>VD Tribunal cantonal, 2017-03-08, FR</w:t>
      </w:r>
    </w:p>
    <w:p>
      <w:r>
        <w:rPr>
          <w:b/>
        </w:rPr>
        <w:t xml:space="preserve">Quelle: </w:t>
      </w:r>
      <w:r>
        <w:t>https://mcp.opencaselaw.ch/entscheid/vd_omni_PE.2016.0347</w:t>
      </w:r>
    </w:p>
    <w:p>
      <w:r>
        <w:t>FR: VD_OMNI PE.2016.0347 du 8 mars 2017</w:t>
      </w:r>
    </w:p>
    <w:p>
      <w:r>
        <w:t>IT: VD_OMNI PE.2016.0347 del 8 marzo 2017</w:t>
      </w:r>
    </w:p>
    <w:p>
      <w:pPr>
        <w:pStyle w:val="Heading2"/>
      </w:pPr>
      <w:r>
        <w:t>Regeste</w:t>
      </w:r>
    </w:p>
    <w:p>
      <w:r>
        <w:t>A.________/Service de la population (SPOP) | La personne seule qui, par son activité salariée, se procure un revenu mensuel de 1'047 fr. en moyenne, correspondant à un taux d'occupation de 60%, n'est pas un travailleur au sens de l'ALCP. Ce revenu est inférieur au forfait d'entretien et des frais particuliers compris dans les prestations financières du RI et du forfait d'entretien minimal déterminé par la CSIAS.</w:t>
      </w:r>
    </w:p>
    <w:p>
      <w:pPr>
        <w:pStyle w:val="Heading2"/>
      </w:pPr>
      <w:r>
        <w:t>Erwägungen</w:t>
      </w:r>
    </w:p>
    <w:p>
      <w:r>
        <w:rPr>
          <w:b/>
        </w:rPr>
        <w:t>E. 1</w:t>
      </w:r>
    </w:p>
    <w:p>
      <w:r>
        <w:t>Le recourant, de nationalité française, peut se prévaloir d’un droit originaire à une autorisation de séjour en se fondant sur l’Accord du 21 juin 1999, entré en vigueur le 1 er juin 2002, entre la Confédération suisse, d'une part, et la Communauté européenne et ses Etats membres, d'autre part, sur la libre circulation des personnes (ALCP; RS 0.142.112.681). L'ALCP a notamment pour objectif d'accorder un droit d'entrée, de séjour et d'accès à une activité économique salariée, sur le territoire des parties contractantes, à leurs ressortissants (art. 1 let. a ALCP) et de leur accorder les mêmes conditions de vie, d'emploi et de travail que celles accordées aux nationaux (art. 1 let. d ALCP). Le droit de séjour est cependant soumis aux conditions exposées dans l'annexe I de l'ALCP (ci-après : annexe I ALCP; cf. art. 4-7 ALCP). Le litige porte uniquement sur la question de savoir si le recourant a droit à une autorisation de séjour, comme ressortissant communautaire et pour une activité salariée. La demande d’autorisation de séjour pour une activité indépendante n’a plus d’objet, le recourant ayant abandonné (ou du moins, mis en veilleuse) ses projets avec ********. a) S'agissant des travailleurs salariés, l'art. 6 annexe I ALCP dispose notamment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139 II 393 consid. 4.1 p. 398 s; ATF 136 II 5 consid. 3.4 p. 12 et les références citées). La qualité de travailleur salarié constitue une notion autonome de droit de l'Union européenne, qui doit s'interpréter en tenant compte de la jurisprudence de la Cour de justice (ATF 131 II 229 consid. 3.1).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CJCE Levin du 23 mars 1982, par 17; ATF 141 II 1 consid. 2.2.4 p. 6 et consid. 3.3.2 p. 9; TF 2C_1061/2013 du 14 juillet 2015 consid. 4.2.1). En revanche, ni la nature juridique de la relation de travail en cause au regard du droit national (par ex. contrat de travail sui generis), ni la productivité plus ou moins élevée du travailleur, ni son taux d'occupation (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3.3. et réf.). Il découle de ce qui précède que la qualité de travailleur selon l'ALCP s'applique également aux " working poor " c'est à dire aux travailleurs qui, bien qu'exerçant une activité réelle et effective, touchent un revenu qui ne suffit pas pour vivre ou faire vivre leur famille dans l'Etat d'accueil (cf. arrêt de la CJCE 139/85 Kempf du 3 juin 1986, par 14; TF 2C_1061/2013 du 14 juillet 2015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cf. ég. pour cette problématique les arrêts PE.2016.0058 du 8 décembre 2016 consid. 3 et PE.2016.0083 du 19 août 2016, tous deux avec un aperçu de la jurisprudence vaudoise et fédérale).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L’étranger avait en l'occurrence conclu un " contrat de mission " qui prévoyait un temps de travail de 4 à 9 heures par jour avec un salaire horaire de 28 fr. 09, sans indiquer le nombre d’heures effectuées par semaine ou de jours de travail par mois (TF 2C_1137/2014 du 6 août 2015 consid. 4.2 et 4.4, rendu ensuite de l’arrêt PE.2014.0250 du 27 novembre 2014). Dans un arrêt plus récent, le Tribunal fédéral a exposé qu’il fallait apprécier la situation générale du demandeur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b) Le recourant a conclu deux contrats de travail parallèles, portant sur des activités irrégulières, rémunérées sur la base d’un taux horaire. De juillet à octobre 2016, soit pendant quatre mois, le recourant a réalisé un salaire net total de 4'187,90 fr., soit 1'047 fr. par mois en moyenne, pour un total de 374 heures, soit 93,5 heures par mois en moyenne. Sur le vu de la jurisprudence qui vient d’être rappelée, on se trouve en présence d’une activité équivalent à un taux d’occupation de l’ordre de 60%. Le salaire mensuel moyen obtenu est inférieur au forfait d’entretien et des frais particuliers compris dans les prestations financières du revenu d’insertion selon la loi du 2 décembre 2003 sur l’action sociale vaudoise (LASV, RSV 850.051), qui s’élèvent actuellement à 1'160 fr. par mois (cf. le barème RI annexé au règlement d’application de la LASV – RLASV, RSV 850.951.1), montant auquel il faut encore ajouter celui du loyer, correspondant à la moitié de celui payé par son colocataire, soit 610 fr. par mois. Le recourant ne dispose pas davantage d’un revenu correspondant au forfait d’entretien minimal déterminé selon les normes de la Conférence suisse des institutions d’action sociale (CSIAS), soit 986 fr. pour une personne, montant auquel il faut ajouter le loyer. Son revenu ne permet pas au recourant de subvenir à ses propres besoins, y compris la contribution d’entretien de 450 fr. qu’il doit pour son fils. Le recourant ne bénéficie ainsi pas du statut de travailleur au sens de l’ALCP (cf. dans le même sens: arrêt PE.2014.0472 du 16 août 2016). Le recours doit ainsi être rejeté, et la décision attaquée, confirmée. Il est statué sans frais, ni allocation de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