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PE.2016.0341 vom 29. Dezember 2016</w:t>
      </w:r>
    </w:p>
    <w:p>
      <w:r>
        <w:t>VD Tribunal cantonal, 2016-12-29, FR</w:t>
      </w:r>
    </w:p>
    <w:p>
      <w:r>
        <w:rPr>
          <w:b/>
        </w:rPr>
        <w:t xml:space="preserve">Quelle: </w:t>
      </w:r>
      <w:r>
        <w:t>https://mcp.opencaselaw.ch/entscheid/vd_omni_PE.2016.0341</w:t>
      </w:r>
    </w:p>
    <w:p>
      <w:r>
        <w:t>FR: VD_OMNI PE.2016.0341 du 29 décembre 2016</w:t>
      </w:r>
    </w:p>
    <w:p>
      <w:r>
        <w:t>IT: VD_OMNI PE.2016.0341 del 29 dicembre 2016</w:t>
      </w:r>
    </w:p>
    <w:p>
      <w:pPr>
        <w:pStyle w:val="Heading2"/>
      </w:pPr>
      <w:r>
        <w:t>Regeste</w:t>
      </w:r>
    </w:p>
    <w:p>
      <w:r>
        <w:t>A.________, B.________, C.________, D.________/Service de la population (SPOP) | Demande tardive de délivrance d'autorisation de séjour en vue du regroupement familial, sans que des raisons familiales majeures puissent être invoquées. Bien que le recourant, kosovar, vive en Suisse depuis 1989 et soit marié depuis 1998, son épouse et ses deux fils ont attendu 2013 pour demander le regroupement familial avec lui. Ils font valoir à cet égard que l'épouse a vécu depuis son mariage sous le toit de sa belle-famille et y est demeurée pour s’occuper à la fois de son beau-père, malade, et de son beau-frère, handicapé, mais ne prétendent pas avoir cherché une autre solution. En outre, les deux fils, aujourd’hui âgés de respectivement 18 ans 1/2 et 15 ans 1/2, n’ont vécu qu’au Kosovo, ce qui rend d’autant plus difficile, voire improbable leur intégration en Suisse. Motifs d'ordre économique pas exclus. Pas de cas de rigueur. L'autorité intimée n'a pas abusé de son pouvoir d'appréciation en refusant de délivrer le permis requis. Recours au Tribunal fédéral déclaré irrecevable pour tardiveté (2C_194/2017 du 10 mars 2017).</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Ressortissants du Kosovo, les recourants ne peuvent invoquer aucun traité en leur faveur (pour la CEDH, cf. ci-après consid. 5); le recours s'examine ainsi uniquement au regard du droit interne, soit la loi fédérale du 16 décembre 2005 sur les étrangers (LEtr; RS 142.20) et ses ordonnances d’application.</w:t>
      </w:r>
    </w:p>
    <w:p>
      <w:r>
        <w:rPr>
          <w:b/>
        </w:rPr>
        <w:t>E. 3</w:t>
      </w:r>
    </w:p>
    <w:p>
      <w:r>
        <w:t>a)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Les dispositions régissant l’entrée en Suisse sont contenues dans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6, par.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Directives "Domaine des étrangers", édictées par le Secrétariat d’Etat aux migrations [SE M ] , état au 25 novembre 2016 (ci-après: directives SEM), mises en relation avec les directives de la même autorité sur les visas, liste 1 par nationalités, les ressortissants kosovars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Les recourants sont entrés en Suisse en juillet 2014, sans le moindre visa; ils y sont demeurés depuis lors de manière illégale, sans être au bénéfice de la moindre autorisation, ni y avoir droit. Dès lors, pour ce premier motif, le recours devrait être rejeté, à moins que les recourants puissent démontrer que les conditions d’une dérogation à la règle de l’art. 5 al. 1 OEV sont en l’occurrence réalisées (v. dans le même sens, arrêts CDAP PE.2014.0222 du 14 septembre 2014; PE.2012.0310 du 11 février 2013).</w:t>
      </w:r>
    </w:p>
    <w:p>
      <w:r>
        <w:rPr>
          <w:b/>
        </w:rPr>
        <w:t>E. 4</w:t>
      </w:r>
    </w:p>
    <w:p>
      <w:r>
        <w:t>Les recourants se prévalent en l’espèce des droits que leur conférerait l’art. 43 al. 1 LEtr, à teneur duquel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a) Cette disposition pose le principe du regroupement familial. Aux termes de l'art. 47 al. 1 LEtr,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LEtr,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[OASA; RS 142.201]). Les mêmes principes s’appliquent aux étrangers qui n’ont certes pas un droit au regroupement familial selon les art. 42 et 43 LEtr, mais doivent également respecter les délais (cf. art. 73 OASA; ATF 137 II 393).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Message concernant la LEtr, in: FF 2002 p. 3512,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fédérale du 26 mars 1931 sur le séjour et l’établissement des étrangers (LSEE [RS 1 113 et RE 1949 225]; abrogée par la LEtr), lesquelles exigeaient que l'enfant vive auprès de " ses parents " (ATF 136 II 78 consid. 4.7). Selon la jurisprudence, le moment déterminant du point de vue de l'âge comme condition du droit au regroupement familial en faveur d'un enfant correspond à celui du dépôt de la demande (ATF 136 II 497 consid. 3.4 et 3.7; cf. en outre directives SEM, ch. 6.10.1). b) En l’occurrence, la demande a trait au regroupement familial par la venue de l’épouse du recourant et de deux de leurs trois enfants, mineurs au moment de la demande. Or, il n’est pas contesté que cette demande est tardive, puisqu’elle aurait dû intervenir, vu les art. 47 al. 1 et 126 al. 3 LEtr et 73 ch. 1 OASA, le 31 décembre 2012 au plus tard, voire le 15 mai 2011 pour le fils aîné, né en 1998.</w:t>
      </w:r>
    </w:p>
    <w:p>
      <w:r>
        <w:rPr>
          <w:b/>
        </w:rPr>
        <w:t>E. 5</w:t>
      </w:r>
    </w:p>
    <w:p>
      <w:r>
        <w:t>Les recourants font cependant valoir que des raisons familiales majeures justifient leur venue tardive en Suisse. Par conséquent, il importe de vérifier si les recourants peuvent invoquer l’art. 47 al. 4 LEtr, à l’appui de leur demande. Au préalable cependant, il y a lieu de vérifier si leur refuser l'entrée, respectivement le séjour, constitue une violation de leurs droits tels qu'ils découlent de l'art. 13 Cst., de l'art. 8 de la convention du 4 novembre 1950 de sauvegarde des droits de l'homme et des libertés fondamentales (CEDH; RS 0.101) et de l'art. 3 par. 1 de la convention du 20 novembre 1989 relative aux droits de l'enfant (CDE; RS 0.107).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S'agissant d'un regroupement familial partiel, il convient de tenir compte dans la pesée des intérêts notamment des exigences auxquelles le droit interne soumet celui-ci (ATF 137 I 284 consid. 2.6 p. 292 s.). En résumé, l'étranger qui bénéficie d'une autorisation de séjour durable est en droit de réclamer le regroupement familial pour ses enfants en se prévalant de l'art. 8 CEDH et de l'art. 13 Cst., en lien avec l'art. 3 CDE, si les conditions énumérées aux art. 42 et 44 LEtr sont remplies, dans la mesure où les délais de l'art. 47 LEtr sont respectés (cf. consid. 6; TF 2C_1075/2015 du 28 avril 2016 consid. 1.2;  ATF 137 I 284 consid. 1.3 p. 287 et les arrêts cités; 136 II 497 consid. 3.3 p. 501). Du reste, les conditions de logement et d'absence d'aide sociale posées par cette dernière disposition se retrouvent dans la législation relative au regroupement familial de la plupart des États parties à la Convention (TF 2C_793/2011 du 22 février 2012 consid. 2.2; 2C_508/2009 du 20 mai 2010 consid. 4.2). Le regroupement familial partiel suppose également de tenir compte de l'intérêt supérieur de l'enfant, comme l'exige l'art. 3 par. 1 CDE (ATF 137 I 284 consid. 2.3.1; 136 II 78 consid. 4.8). Quant aux raisons familiales majeures pour le regroupement familial «tardif», elles doivent être interprétées d’une manière conforme au droit fondamental sur le respect de la vie familiale, garanti par les art. 8 CEDH et 13 Cst (TF 2C_905/2015 du 22 décembre 2015 consid. 4.2 et les réf. cit.; cf. aussi TF 2C_363/2016 du 25 août 2016 consid. 2.1 et 2.3). Il appartient toutefois aux requérants, dans le cadre de leur obligation de collaborer (art. 90 LEtr), d’exposer non seulement mais aussi de prouver les raisons familiales majeures (TF 2C _363/2016 précité, consid. 2.4). b) Par "raisons familiales majeures" au sens de l'art. 47 al. 4 LEtr, qui régit le regroupement familial différé, requis, comme en l’occurrence, après l'échéance des délais des art. 47 al. 1 LEtr et 73 al. 1 OASA, on entend par cette notion le fait que le bien de l’enfant ne peut être garanti que par un regroupement familial en Suisse (ATF 136 II 78 consid. 4.8 p. 87). Les principes jurisprudentiels développés en la matière sous l'ancien droit en matière de regroupement familial partiel subsistent lorsque le regroupement familial est demandé pour des raisons familiales majeures (cf. directives SEM précitées ch. 6.9.4 p. 246 s.; cf. également ATF 137 I 284 consid. 2.3.1; 136 II 78 consid. 4.7; TF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122 II 289 consid. 2a/b ; TF 2A.192/2003 du 23 juillet 2003 ). Il ressort notamment des Directives du SEM que, dans l'intérêt d'une bonne intégration, il ne sera fait usage de l'art. 47 al. 4 LEtr qu'avec retenue (cf. ch. 6.10.4).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ordinaires doit, conformément à la volonté du législateur, rester l'exception; les conditions de l'art. 47 al. 1 LEtr doivent toutefois être interprétées d’une manière conforme au droit fondamental au respect de la vie familiale selon les art. 13 Cst. et 8 CEDH. Enfin, le regroupement familial partiel suppose également de tenir compte de l'intérêt supérieur de l'enfant, comme l'exige l'art. 3 par. 1 CDE (TF 2C_174/2012 du 22 octobre 2012 consid. 4.1; 2C_780/2012 du 3 septembre 2012 consid. 2.2; 2C_687/2010 du 4 avril 2011 consid. 4.1 in fine; 2C_709/2010 du 25 février 2011 consid. 5.1.1 et les références citées; cf. aussi ci-dessus consid. 5a).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et les références citées; 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136 II 65 consid. 5.2).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125 II 633 consid. 3a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TF 2A.195/2006 du 7 février 2007 consid. 4.1). e)  L'art. 75 OASA ne traite que des raisons familiales majeures pour le regroupement familial des enfants et ne dit rien quant à ces raisons pour le conjoint.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 à condition de vivre en ménage commun "). La seule possibilité de voir la famille réunie ne constituait dès lors pas une raison familiale majeure (TF 2C_914/2014 du 18 mai 2015 consid. 3.1). Ainsi, lorsque la demande de regroupement est effectuée hors délai et que la famille a vécu séparée volontairement, d'autres raisons sont nécessaires (TF 2C_29/2014 du 10 novembre 2014 consid. 3.3; 2C_765/2011 du 28 novembre 2011 consid. 2.3; cf. aussi TF 2C_914/2014 du 18 mai 2015 consid. 4.1 i.f.). Dans ce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(TF 2C_285/2015 du 23 juillet 2015 consid. 3.1; 2C_887/2014 du 11 mars 2015 consid. 3.3; 2C_205/2011 du 3 octobre 2011 consid. 4.6). En outre, le Tribunal fédéral a rappelé que ce délai de cinq ans poursuivait également un but de limitation de l’immigration ( «Einwanderungsbegrenzung» ; TF 2C_914/2014 du 18 mai 2015 consid. 4.1, références citées). Le Tribunal fédéral, dans l’arrêt 2C_205/2011 du 3 octobre 2011, a considéré que l'octroi d'autorisation de séjour à la mère et à un des trois enfants du couple, et partant, la potentielle réunion de toute la famille, ne constituait pas une raison personnelle majeure commandant la venue en Suisse des deux autres enfants. Il s'agissait d'une cause où le père résidait dans notre pays au bénéfice d'une autorisation d'établissement et la mère et les trois enfants habitaient dans leur pays d'origine, la mère devant s'occuper de parents âgés. La demande avait été déposée dans les délais pour la mère et le plus jeune des enfants qui ont obtenu une autorisation. En revanche, tel n'avait pas été le cas des deux aînés. Après avoir mentionné que la doctrine estimait que la réunion de l'entier de la famille était toujours dans le bien de l'enfant, le Tribunal fédéral a nuancé ce point de vue en rappelant que, pour des enfants ayant au moins 13 ans (compte tenu du système légal des délais), un changement de pays pouvait constituer, suivant les circonstances, un déracinement important; il fallait de toute façon tenir compte de la situation d'ensemble (consid. 4.4 de l'arrêt susmentionné). Cet arrêt rappelle que les art. 8 CEDH et 13 Cst. n'octroient pas à l'étranger le droit de choisir librement l'endroit où il entend vivre (cf. à cet égard ATF 140 I 145 consid. 3.1; 135 I 153 consid. 2.1; 130 II 281 consid. 3.1); il cite un arrêt de la CourEDH qui invite un citoyen ayant la double nationalité hollandaise et marocaine à retourner, avec son épouse marocaine (qui n'était pas la mère de l'enfant), au Maroc, dans la mesure où il entendait vivre avec son fils qui résidait dans ce pays (arrêt Ahmut contre Pays-Bas du 28 novembre 1996, n° 21702/93, spéc. §§ 67-71). Le Tribunal fédéral a conclu que l'autorisation octroyée à la mère et au plus jeune fils, et par conséquent l’éventuelle réunion de toute la famille, ne constituait pas une raison majeure au sens de l'art. 47 al. 4 LEtr pour le regroupement des deux fils aînés (consid. 4.5 de l'arrêt susmentionné). La seule possibilité de voir la famille réunie ne constitue dès lors pas une raison familiale majeure (TF 2C_914/2014 du 18 mai 2015 consid. 3.1). Ainsi, lorsque la demande de regroupement est effectuée hors délai et que la famille a vécu séparée volontairement, d'autres raisons sont nécessaires (TF 2C_29/2014 du 10 novembre 2014 consid. 3.3; 2C_765/2011 du 28 novembre 2011 consid. 2.3; cf. aussi TF 2C_914/2014 du 18 mai 2015 consid. 4.1 i.f.). Le fait que la conjointe du recourant ait dû rester dans le pays d'origine afin de s'occuper de parents âgés ne justifiait pas un regroupement familial tardif, respectivement ne constituait pas non plus une raison familiale majeure au sens de l'art. 47 al. 4 LEtr compte tenu du fait que l'intéressé ne démontrait pas avoir sérieusement cherché une solution pour la garde et le soin de ces parents (TF 2C_205/2015, consid. 4.6; v. ég. TF 2C_285/2015 du 23 juillet 2015 consid. 3.1; 2C_887/2014 du 11 mars 2015 consid. 3.2). f) Bien qu’D.________ vive en Suisse depuis 1989 et qu’il soit marié depuis 1998, son épouse et ses deux fils ont attendu le 6 décembre 2013 pour demander le regroupement familial avec lui. Les recourants font valoir à cet égard que A.________ a vécu depuis son mariage sous le toit de sa belle-famille. Or, elle y est demeurée pour s’occuper à la fois de son beau-père, malade, et de son beau-frère, handicapé. Dès l’instant où le premier est décédé et où le second a pu bénéficier d’une pension de la République du Kosovo, A.________ a pris la décision de quitter le pays avec ses fils pour rejoindre son époux en Suisse. Il est à relever que leur fille aînée, E.________, n’est pas concernée par cette demande; outre le fait qu’elle ait atteint sa majorité depuis plusieurs années, cette dernière vit actuellement aux Etats-Unis. Les explications des recourants ne peuvent toutefois constituer des raisons familiales majeures justifiant l’octroi d’une dérogation aux conditions d’admission au séjour en Suisse. Comme on l'a vu ci-dessus, le fait pour un conjoint de devoir rester dans son pays d'origine pour s'occuper de parents âgés et malades pourrait constituer, suivant les circonstances, une raison familiale majeure pour autant que la famille ait sérieusement cherché une solution pour la prise en charge des personnes nécessiteuses, notamment par d'autres membres de la famille, et qu'elle n'en ait pas trouvé. En l'espèce, les recourants ne prétendent pas avoir cherché une autre solution pour la garde du père et du beau-frère d’D.________. Il n’est du reste pas davantage allégué, ni établi, que seule A.________ pouvait prendre soin de ces derniers; les recourants ne disent mot sur ce point de la mère d’D.________, qui est pourtant demeurée durant tout ce temps aux côtés de son mari et de son fils handicapé, ou d’autres membres de la famille. Il n’est rien dit non plus sur d’autres solutions, qui ont du reste été trouvées dès 2013 pour le (beau-)frère handicapé. On s’étonne d’ailleurs que cela soit le fait que ce dernier obtienne une rente mensuelle de 60 Euros dès le 1 er janvier 2014 qui ait permis de trouver une solution alternative. Il en va de même que la mère d’D.________, née en 1934, ait (soudain) pu être laissée au pays alors qu’elle est âgée de 80 ans. On relève par ailleurs qu’G.________ est décédé en mars 2012 déjà, ce qui affaiblit le lien de causalité entre ce décès et le retard à faire valoir les droits issus de l’art. 43 al. 1 LEtr. A cela s’ajoute un sérieux doute sur l’intérêt de B.________ et C.________ au regroupement familial. En effet, ces derniers sont aujourd’hui âgés de respectivement dix-huit ans et demi et quinze ans et demi et de quinze ans et demi, respectivement douze ans et demi lors du dépôt de la première demande en décembre 2013; ils n’ont vécu qu’au Kosovo, ce qui rend d’autant plus difficile, voire improbable leur intégration en Suisse, en dépit de leur scolarisation au sein de l’établissement secondaire de ******** et des attestations produites. Les mêmes constatations peuvent du reste être faites s’agissant de A.________, qui a toujours vécu dans son pays, hormis deux brefs prétendus séjours en Suisse en 1991/1992 et 1999/2000. Par conséquent, on peut se demander si le regroupement familial n’est pas motivé en l’occurrence par des arguments d’ordre essentiellement économique, notamment de meilleures perspectives professionnelles et sociales en Suisse, à tout le moins pour B.________ et C.________. Quoi qu’il en soit, l’on ne saurait retenir que le retard à demander le regroupement familial s’expliquerait par des raisons familiales majeures, comme tentent de le faire valoir les recourants. En outre, les recourants ne peuvent déduire aucun droit de ce que A.________ et ses fils B.________ et C.________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(v. sur ce point, TF 2C_115/2016 du 31 mars 2016 consid. 6; 2C_438/2015 du 29 octobre 2015 consid. 5.3; 2C_161/2012 du 1 er avril 2013 consid. 1.4.2).</w:t>
      </w:r>
    </w:p>
    <w:p>
      <w:r>
        <w:rPr>
          <w:b/>
        </w:rPr>
        <w:t>E. 6</w:t>
      </w:r>
    </w:p>
    <w:p>
      <w:r>
        <w:t>Avant de confirmer la décision attaquée, il importe de vérifier si une autorisation de séjour fondée sur l'art. 30 al. 1 let. b LEtr peut toutefois être délivrée aux recourants.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TF 2A.69/2007 du 10 mai 2007 consid. 3). b) Les recourants n’allèguent rien à cet égard. Ils vivent sans doute depuis plus de deux ans en Suisse, mais de façon illégale. Aucun élément ne permet de retenir que sa relation avec la Suisse soit si étroite au point que l’on ne puisse exiger de leur part qu’ils retournent au Kosovo, où tous ont vécu jusqu’alors et où vit le reste de leur famille. Au surplus, les recourants sont en bonne santé. Le dossier de la cause ne met en évidence aucun élément faisant obstacle à leur réinsertion sociale ou professionnelle dans un pays où il ont vécu, s’agissant de B.________ et C.________, leurs seize, respectivement treize premières années, voire davantage s’agissant de A.________, et dont ils parlent la langue. A tout le moins, le contraire n’est pas allégué. La situation des recourants ne diffère guère de celle de compatriotes qui, restés au pays, doivent affronter une conjoncture économique et sociale notoirement plus difficile qu’en Suisse. Dès lors, les circonstances dont les recourants se prévalent à l’appui de leur demande ne permettent en aucun cas de retenir que ceux-ci constitueraient un cas de rigueur, justifiant qu’il soit dérogé, pour ce motif également, aux conditions d’admission en Suisse.</w:t>
      </w:r>
    </w:p>
    <w:p>
      <w:r>
        <w:rPr>
          <w:b/>
        </w:rPr>
        <w:t>E. 7</w:t>
      </w:r>
    </w:p>
    <w:p>
      <w:r>
        <w:t>Le recours s’avère ainsi mal fondé et doit être rejeté, la décision attaquée étant confirmée. Vu l'issue du recours, un émolument judiciaire, fixé à 600 fr.,  sera mis à la charge des recourants. De même, l’allocation de dépens n’entre pas en ligne de compte (art. 49 al. 1, 55 al. 1, 56 al. 3, 91 et 99 LPA-VD, art. 4 al. 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