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PE.2016.0330 vom 23. November 2016</w:t>
      </w:r>
    </w:p>
    <w:p>
      <w:r>
        <w:t>VD Tribunal cantonal, 2016-11-23, FR</w:t>
      </w:r>
    </w:p>
    <w:p>
      <w:r>
        <w:rPr>
          <w:b/>
        </w:rPr>
        <w:t xml:space="preserve">Quelle: </w:t>
      </w:r>
      <w:r>
        <w:t>https://mcp.opencaselaw.ch/entscheid/vd_omni_PE.2016.0330</w:t>
      </w:r>
    </w:p>
    <w:p>
      <w:r>
        <w:t>FR: VD_OMNI PE.2016.0330 du 23 novembre 2016</w:t>
      </w:r>
    </w:p>
    <w:p>
      <w:r>
        <w:t>IT: VD_OMNI PE.2016.0330 del 23 novembre 2016</w:t>
      </w:r>
    </w:p>
    <w:p>
      <w:pPr>
        <w:pStyle w:val="Heading2"/>
      </w:pPr>
      <w:r>
        <w:t>Regeste</w:t>
      </w:r>
    </w:p>
    <w:p>
      <w:r>
        <w:t>A.________/Service de la population (SPOP) | Rejet du recours dirigé contre la décision du SPOP refusant d'accorder une autorisation de séjour à un ressortissant libanais, séparé de son épouse UE/AELE après trois mois de vie commune. L'argumentation du recourant selon laquelle un retour au Liban le plongerait dans le désespoir, au vu des mauvaises conditions de vie l'attendant sur place, est de nature exclusivement économique et n'est pas propre à démontrer l'existence de raisons personnelles majeures. De plus, en particulier, le recourant ne s'est installé en Suisse qu'il y a moins de deux ans et n'a jamais obtenu d'autorisation de séjour, les époux s'étant séparés avant même l'octroi d'un premier permis.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décision attaquée refuse l'octroi d'une autorisation de séjour par regroupement familial auprès de C.________, ressortissante communautaire, titulaire d'un permis d'établissement C UE/AELE. 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l'Union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Le conjoint d'une personne ressortissant d'une partie contractante ayant un droit de séjour et ses descendants ont le droit de s'installer avec elle (art. 7 let. d ALCP et art.</w:t>
      </w:r>
    </w:p>
    <w:p>
      <w:r>
        <w:rPr>
          <w:b/>
        </w:rPr>
        <w:t>E. 3</w:t>
      </w:r>
    </w:p>
    <w:p>
      <w:r>
        <w:t>Dans la mesure où le recourant, libanais, ne peut plus prétendre à une autorisation de séjour UE/AELE par regroupement auprès de son ex-épouse ressortissante communautaire, il reste à examiner la situation au regard du droit interne. 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 ATF 140 II 289 consid. 3.5.3; ATF 136 II 113 consid. 3.3.3). Selon la jurisprudence, la période minimale de trois ans de l'union conjugale commence à courir dès le début de la cohabitation effective des époux en Suisse et s'achève au moment où ceux-ci cessent de faire ménage commun. Est seule décisive la durée de la vie commune en Suisse (ATF 138 II 229 consid. 2; ATF 136 II 113 consid. 3.3). En l'espèce, les ex-époux se sont mariés le 9 février 2015 et ont cessé définitivement de faire ménage commun seulement quelque trois mois plus tard, à partir du 18 mai 2015. Le recourant ne peut ainsi se prévaloir d'une vie commune en Suisse de plus de trois ans. La première des conditions de l'art. 50 al. 1 let. a LEtr n'étant pas remplie, il n'est pas nécessaire d'examiner, à ce stade, si l'intégration est réussie (ATF 140 II 289 consid. 3.8; ATF 136 II 113 consid. 3.4) . b) L'art. 50 al. 1 let. b LEtr prévoit qu'après dissolution de la famille, le droit du conjoint à l’octroi d’une autorisation de séjour et à sa prolongation subsiste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TF 2C_196/2014 du 19 mai 2014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p. 395). Le Tribunal fédéral a mis en lumière un certain nombre de situations dans lesquelles la poursuite du séjour en Suisse peut s'imposer, qui ne sont toutefois pas exhaustives (cf. ATF 138 II 393 consid. 3.1 p. 395; ATF 136 II 1 consid. 5.2 p. 3 s.). L es critères énumérés à l'art. 31 al. 1 de l'ordonnance fédérale du 24 octobre 2007 relative à l'admission, au séjour et à l'exercice d'une activité lucrative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 ATF 137 II 345 consid. 3.2.3 p. 349; ATF 137 II 1 consid. 4.1). Des raisons personnelles majeures au sens de l'art. 50 al. 1 let. b LEtr peuvent également découler d'une relation digne de protection avec un enfant qui a le droit de séjourner en Suisse (ATF 139 I 315 consid. 2.1 in fine ; TF 2C_652/2013 du 17 décembre 2013 consid. 2.3, partiellement publié à l'ATF 140 I 145). L'art. 8 CEDH doit en effet être pris en compte dans l'application de l'art. 50 al. 1 let. b LEtr (TF 2C_652/2013 précité consid. 2.3). En l'espèce, le recourant fait valoir qu'un retour au Liban le plongerait dans le désespoir, au vu des mauvaises conditions de vie l'attendant sur place. Une telle argumentation, de nature exclusivement économique, n'est toutefois pas propre à démontrer l'existence de raisons personnelles majeures au sens de la jurisprudence précitée. Par ailleurs, le recourant a, selon ses propres dires, vécu au Liban jusqu'à ses 25 ans, qu'il précise avoir quitté faute de perspectives. Il aurait ensuite vécu environ deux années en Italie. Il ne s'est installé en Suisse qu'en février 2015, soit il y a moins de deux ans, n'a jamais obtenu d'autorisation de séjour - les époux s'étant séparés avant même l'octroi d'un premier permis - et n'exerce plus d'emploi depuis décembre 2015 environ. Jeune et en bonne santé, il ne démontre nullement qu'un retour dans son pays d'origine ou en Italie compromettrait gravement sa situation. Le recourant ne peut dès lors pas se prévaloir de l'application de l'art. 50 al. 1 let. b LEtr pour s'opposer à la décision attaquée. Pour les mêmes motifs, les conditions d'une autorisation de séjour pour cas individuel d'une extrême gravité au sens de l'art. 30 al. 1 let. b LEtr ne sont pas réalisées.</w:t>
      </w:r>
    </w:p>
    <w:p>
      <w:r>
        <w:rPr>
          <w:b/>
        </w:rPr>
        <w:t>E. 4</w:t>
      </w:r>
    </w:p>
    <w:p>
      <w:r>
        <w:t>Les considérants qui précèdent conduisent au rejet du recours, manifestement mal fondé et à la confirmation de la décision attaquée, selon la procédure simplifiée de l'art. 82 LPA-VD.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