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PE.2016.0326 vom 2. März 2017</w:t>
      </w:r>
    </w:p>
    <w:p>
      <w:r>
        <w:t>VD Tribunal cantonal, 2017-03-02, FR</w:t>
      </w:r>
    </w:p>
    <w:p>
      <w:r>
        <w:rPr>
          <w:b/>
        </w:rPr>
        <w:t xml:space="preserve">Quelle: </w:t>
      </w:r>
      <w:r>
        <w:t>https://mcp.opencaselaw.ch/entscheid/vd_omni_PE.2016.0326</w:t>
      </w:r>
    </w:p>
    <w:p>
      <w:r>
        <w:t>FR: VD_OMNI PE.2016.0326 du 2 mars 2017</w:t>
      </w:r>
    </w:p>
    <w:p>
      <w:r>
        <w:t>IT: VD_OMNI PE.2016.0326 del 2 marzo 2017</w:t>
      </w:r>
    </w:p>
    <w:p>
      <w:pPr>
        <w:pStyle w:val="Heading2"/>
      </w:pPr>
      <w:r>
        <w:t>Regeste</w:t>
      </w:r>
    </w:p>
    <w:p>
      <w:r>
        <w:t>A.________/Service de la population (SPOP) | Recours contre le refus du SPOP de délivrer une autorisation de séjour pour regroupement familial. Vu la demande de regroupement familial au sens de l'art. 51 LAsi déposée en parallèle par le recourant auprès du SEM, ainsi que son intention déclarée de déposer à nouveau une demande d'asile, une procédure devant l'autorité cantonale n'est pour l'instant pas possible (art. 14 LAsi). Décision du SPOP confirmée sans examen du fond (substitution de motifs) et recours rejeté.</w:t>
      </w:r>
    </w:p>
    <w:p>
      <w:pPr>
        <w:pStyle w:val="Heading2"/>
      </w:pPr>
      <w:r>
        <w:t>Erwägungen</w:t>
      </w:r>
    </w:p>
    <w:p>
      <w:r>
        <w:rPr>
          <w:b/>
        </w:rPr>
        <w:t>E. 1</w:t>
      </w:r>
    </w:p>
    <w:p>
      <w:r>
        <w:t>La décision du SPOP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Il y a donc lieu d'entrer en matière.</w:t>
      </w:r>
    </w:p>
    <w:p>
      <w:r>
        <w:rPr>
          <w:b/>
        </w:rPr>
        <w:t>E. 2</w:t>
      </w:r>
    </w:p>
    <w:p>
      <w:r>
        <w:t>a) L'art. 14 LAsi prévoit ce qui suit: " Art. 14 Relation avec la procédure relevant du droit des étrangers 1 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 Quant à l'art. 51 LAsi, il règle de la manière suivante l'asile accordé aux familles: " Art. 51 Asile accordé aux familles 1 Le conjoint d’un réfugié et ses enfants mineurs sont reconnus comme réfugiés et obtiennent l’asile, pour autant qu’aucune circonstance particulière ne s’y oppose. [...]</w:t>
      </w:r>
    </w:p>
    <w:p>
      <w:r>
        <w:rPr>
          <w:b/>
        </w:rPr>
        <w:t>E. 4</w:t>
      </w:r>
    </w:p>
    <w:p>
      <w:r>
        <w:t>Si les ayants droit définis à l’al. 1 ont été séparés par la fuite et se trouvent à l’étranger, leur entrée en Suisse sera autorisée sur demande. [...]" Pour sa part, l'art. 44 LEtr prévoit le regroupement familial selon les modalités ci-après: " Art. 44 Conjoint et enfants étrangers du titulaire d’une autorisation de séjour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Selon la jurisprudence, une demande d'asile, en tant que demande de protection dans son acceptation large (art. 18 LAsi), englobe aussi bien la demande de reconnaissance de la qualité de réfugié au sens de l'art. 3 LAsi que la demande d'asile familial prévue à l'art. 51 LAsi (Tribunal administratif fédéral, arrêt D-5997/2008 du 9 juillet 2009 consid. 2.1). b) En l'espèce, faisant suite aux indications du SPOP et du SEM, le recourant a demandé à bénéficier de l'asile accordé aux familles, puis a manifesté sa volonté de déposer une nouvelle demande d'asile. En d'autres termes, il admet maintenant qu'il appartient aux autorités fédérales de régler sa situation, vu notamment le statut de réfugié accordé à son épouse. Conformément au principe de l'art. 14 LAsi (dont aucune des exceptions n'est ici applicable), il ne peut simultanément requérir un titre de séjour auprès des autorités cantonales. Par conséquent, le SPOP n'est, en l'état, pas compétent pour octroyer un titre de séjour au recourant. On ne peut lui reprocher d'avoir rejeté sa demande, cette dernière n'ayant plus lieu d'être. En cas de décision défavorable en matière d'asile, le recourant conserve la possibilité d'entamer une nouvelle procédure auprès du SPOP. 3. Partant, le recours doit être rejeté et la décision attaquée confirmée en tant qu'elle refuse l'autorisation de séjour (dispositif de la décision). Le présent arrêt procède à une substitution de motifs, la Cour de céans n'examinant pas si, sur le fond, la décision du SPOP est conforme au droit fédéral. En cas d'échec de la demande d'asile et de renouvellement de la demande d'autorisation de séjour, le SPOP devra donc se prononcer à nouveau sur les conditions du regroupement familial, en fonction de la situation du recourant au moment de cette éventuelle nouvelle décision. Compte tenu des circonstances particulières de la cause, il n'est pas perçu de frais de justice. Il n'y a pas lieu d'allouer de dépens, le recourant n'obtenant pas gain de cause. Cette décision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