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PE.2016.0325 vom 14. September 2017</w:t>
      </w:r>
    </w:p>
    <w:p>
      <w:r>
        <w:t>VD Tribunal cantonal, 2017-09-14, FR</w:t>
      </w:r>
    </w:p>
    <w:p>
      <w:r>
        <w:rPr>
          <w:b/>
        </w:rPr>
        <w:t xml:space="preserve">Quelle: </w:t>
      </w:r>
      <w:r>
        <w:t>https://mcp.opencaselaw.ch/entscheid/vd_omni_PE.2016.0325</w:t>
      </w:r>
    </w:p>
    <w:p>
      <w:r>
        <w:t>FR: VD_OMNI PE.2016.0325 du 14 septembre 2017</w:t>
      </w:r>
    </w:p>
    <w:p>
      <w:r>
        <w:t>IT: VD_OMNI PE.2016.0325 del 14 settembre 2017</w:t>
      </w:r>
    </w:p>
    <w:p>
      <w:pPr>
        <w:pStyle w:val="Heading2"/>
      </w:pPr>
      <w:r>
        <w:t>Regeste</w:t>
      </w:r>
    </w:p>
    <w:p>
      <w:r>
        <w:t>A.________/Service de la population (SPOP) | Confirmation du refus du SPOP d'octroyer une autorisation de séjour à un ressortissant portugais arrivé en Suisse en 2003, qui n'a plus travaillé depuis 2011 en raison de problèmes médicaux, alors que l'Office AI lui a reconnu une pleine capacité de travail à partir d'octobre 2012 dans une activité adaptée à son état de santé. La qualité de travailleur ne peut être reconnue au recourant, qui ne cherche pas d'emploi et émarge à l'aide sociale depuis mai 2013 sans interruption. L'absence d'activité n'est pas due à une incapacité permanente de travail et le fait qu'une nouvelle demande de prestations AI ait été déposée en juillet 2015 n'est pas déterminant à cet égard, dans la mesure où il n'est pas établi que la situation se serait dégradée ou que de nouveaux problèmes médicaux seraient apparus depuis les constatations faites dans le cadre de la première demande. L'indigence du recourant s'oppose à la reconnaissance d'un droit de séjour pour personne n'exerçant pas d'activité économique. Pas de circonstances personnelles majeures au sens de l'art. 20 OLCP.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Dans un premier grief d’ordre formel, le recourant se plaint d'une violation de son droit d'être entendu. Il reproche à l'autorité intimée de ne pas avoir tenu compte, dans la décision attaquée, du fait qu'il a déposé une nouvelle demande de prestations AI en juillet 2015, alors que ce point a été soulevé dans ses déterminations du 6 juin 2016. a) Tel qu’il est garanti par l'art. 29 de la Constitution fédérale du 18 avril 1999 (Cst.; RS 101),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p. 270; 136 I 229 consid. 5.2 p. 236). La motivation peut être implicite et résulter des différents considérants de la décision (TF 1C_91/2015 du 9 septembre 2015 consid. 3.1; 2C_14/2014 du 27 août 2014 consid. 3.3, non publié in ATF 140 II 345; 2C_23/2009 du 25 mai 2009 consid. 3.1, publié in RDAF 2009 II p. 434).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133 I 201 consid. 2.2; 132 V 387 consid. 5.1). b) Il est vrai en l'espèce que l'autorité intimée a dénié au recourant le droit de demeurer en Suisse du fait, notamment, que ce dernier est apte au travail, sans prendre en considération la nouvelle demande de prestations AI qui est en cours d'instruction à l'heure actuelle. Le Tribunal estime toutefois que le recourant, qui était déjà assisté à l'époque, a pu saisir la portée de la décision entreprise et l'attaquer en connaissance de cause, en reprenant l'argumentation comprise dans ses déterminations. De surcroît, il a pu faire valoir l’ensemble de ses arguments dans le cadre de son recours et l'autorité intimée s'est déterminée - brièvement - sur la nouvelle procédure qui a été ouverte auprès de l'OAI. Le recourant a encore pris position sur la réponse de l'autorité intimée. Il a ainsi pu s’exprimer librement devant une autorité disposant du même pouvoir d’examen en fait et en droit que l’autorité intimée (art. 98 LPA-VD). L'éventuelle violation du droit d’être entendu dont l’autorité intimée serait à l’origine peut ainsi être considérée comme ayant été réparée en procédure de recours.</w:t>
      </w:r>
    </w:p>
    <w:p>
      <w:r>
        <w:rPr>
          <w:b/>
        </w:rPr>
        <w:t>E. 3</w:t>
      </w:r>
    </w:p>
    <w:p>
      <w:r>
        <w:t>Le recourant se plaint du refus de l'autorité intimée de lui délivrer une autorisation de séjour UE/AELE. De nationalité portugaise, il peut se prévaloir de l'ALCP.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 aa) S'agissant des travailleurs salariés, l'art.</w:t>
      </w:r>
    </w:p>
    <w:p>
      <w:r>
        <w:rPr>
          <w:b/>
        </w:rPr>
        <w:t>E. 6</w:t>
      </w:r>
    </w:p>
    <w:p>
      <w:r>
        <w:t>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Notion autonome de droit communautaire, la qualité de travailleur (salarié)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et les réf. cit.). Aux termes de l'art. 23 al. 1 OLCP,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 trouve un emploi durable " mais uniquement qu'il ait une " perspective réelle de travail " (TF 2C_1162/2014 du 8 décembre 2015 consid. 4.3; voir aussi ATF 141 II 1 consid. 2.2.1; 2C_412/2014 du 27 mai 2014 consid. 3.2). Enfin, encore faut-il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pas toutefois pas l'autorité de refuser de renouveler une autorisation de séjour non pas pour ce motif uniquement, mais parce que la personne concernée a perdu le statut de travailleur (TF 2C_1162/2014 du 8 décembre 2015 consid. 4.1). bb) En l'espèce, depuis son arrivée en Suisse, en mars 2003, le recourant a d'abord régulièrement travaillé dans les domaines du paysagisme et de la construction, à l'exception d'une période de chômage entre avril 2006 et avril 2008 et de plusieurs épisodes postérieurs d'incapacité de travail. Il n'a plus exercé d'activité lucrative à partir du 20 octobre 2011 en raison de ses problèmes médicaux. Il résulte toutefois de la décision de refus de reclassement et de rente de l'OAI que suite à une amélioration de son état de santé, le recourant dispose d'une pleine capacité de travail à compter du 1 er octobre 2012 dans une activité respectant ses limitations fonctionnelles. Or, rien au dossier n’indique qu'il aurait été à la recherche d'un emploi adapté à sa situation depuis lors et jusqu'à ce jour. En particulier, il ne semble pas s'être investi dans une mesure d'aide au placement et n'établit pas, comme on le verra ci-après (cf. consid. 3c/bb), qu'il souffrirait d'une affection plus grave - ou d'une autre affection - qu'à l'époque de l'évaluation de son aptitude au placement, qui l'empêcherait d'entreprendre des démarches pour trouver un travail. Ainsi, le recourant ne démontre pas une quelconque volonté de se réinsérer sur le marché de l'emploi. Au contraire, son recours est essentiellement motivé par le fait qu'il a déposé une nouvelle demande de prestations AI. L'aide sociale lui est de plus versée sans interruption depuis le 1 er mai 2013. Force est donc d'admettre qu'il a perdu la qualité de travailleur au sens de l'art. 6 par. 1 Annexe I ALCP et qu'il ne peut pas bénéficier de la protection conférée par l'art. 6 par. 6 Annexe I ALCP. c) Il convient d'examiner si, en lien avec ses problèmes de santé, le recourant peut se prévaloir d'un droit de demeurer après la fin de l'activité économique en application de l'art. 4 par. 1 Annexe I ALCP. aa) A teneur de l'art. 4 par. 1 Annexe I ALCP, les ressortissants d'une partie contractante ont le droit, à certaines conditions, de demeurer sur le territoire d'une autre partie contractante après la fin de leur activité économique. L'art. 4 par. 2 Annexe I ALCP renvoie expressément au règlement (CEE) 1251/70 et à la directive 75/34/CEE. L'art. 2 al. 1 let. b, 1 ère phrase du règlement (CEE) 1251/70 a notamment la teneur suivante: "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D'après le ch. 10.3.1 des directives du Secrétariat d'Etat aux migrations (SEM) concernant l'introduction progressive de la libre circulation des personnes, dans leur version du mois de janvier 2017 (Directives OLCP-01/2017),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(TF 2C_587/2013 du 30 octobre 2013 consid. 4). Lorsqu'une demande de rente d'invalidité a été déposée, il convient ainsi d'attendre la décision qui sera rendue par l'office compétent (ATF 141 II 1 consid. 4.2.1 p. 11; TF 2C_1102/2013 du 8 juillet 2014 consid. 4.4; 2C_587/2013 précité consid. 4.3; arrêt PE.2015.0053 du 4 décembre 2015 consid. 2b/aa). bb) En l'occurrence, l'OAI a refusé d'octroyer en septembre 2014 un reclassement et une rente d'invalidité au recourant car ce dernier est apte à travailler à 100 % dans une activité adaptée à son état de santé depuis le 1 er octobre 2012. L'absence d'emploi n'est dès lors pas due à une incapacité permanente de travail qui justifierait un " droit de demeurer " en application de l'art. 4 Annexe I ALCP et l'octroi d'une autorisation de séjour sur cette base. Le recourant fait valoir la nouvelle demande de prestations AI qui est en cours d'instruction depuis le mois de juillet 2015 suite à des " problèmes de santé nouveaux " ( cf . mémoire de recours, p. 7), respectivement une " aggravation de son état de santé " ( cf . observations complémentaires, p. 2). Il soutient en outre que l'OAI aurait tenu compte de ses troubles pulmonaires à titre accessoire seulement. Le Tribunal constate toutefois, avec l'autorité intimée, que cet office a basé sa décision de refus sur le rapport d'expertise du 9 avril 2014, qui mentionnait déjà que le recourant souffrait, entre autres, d'une BPCO de stade I et que ses difficultés respiratoires étaient la cause de son incapacité de travail. Il est vrai que le recourant a déposé sa nouvelle demande de prestations AI après que le Dr C.________ a constaté, en février 2015, que ses problèmes respiratoires s'étaient notablement détériorés et qu'il présentait une BPCO de stade III, soit une obstruction sévère des bronches; le médecin relevait en outre que le recourant devait suivre un traitement par l'oxygène et n'était plus en mesure de travailler pour une durée indéterminée. Toutefois, lors d'un nouveau contrôle au début du mois de septembre 2015, consécutif à un malaise survenu au cours de l'été, il est apparu que l'état clinique du recourant s'était nettement amélioré et que ses difficultés respiratoires avaient pratiquement disparu. Le Dr C.________ notait que l'oxygénothérapie pourrait être interrompue si le recourant, qui avait cessé de fumer, continuait sur cette lancée. Il ressort ensuite du dernier rapport médical au dossier, daté du 4 décembre 2015, que le recourant souffrait à l'époque d'une BPCO variable et que le traitement consistait en la prise de médicaments, sans soins journaliers. Ainsi, sans pouvoir encore affirmer que l'état de santé du recourant s'est stabilisé, le Tribunal constate qu'il n'est pas établi que la situation se serait dégradée ou encore que de nouveaux problèmes médicaux seraient apparus depuis le rapport d'expertise de 2014 et, partant, que l'appréciation de l'OAI ne serait plus d'actualité; le recourant ne produit pas de certificat médical en ce sens. Le recourant ne peut donc pas se prévaloir de la nouvelle demande de prestations AI qu'il a déposée en juillet 2015 pour obtenir la délivrance d'une autorisation de séjour dans l'attente de la nouvelle décision qui devrait être rendue par l'OAI (cf. dans ce sens aussi arrêt PE.2015.0053 du 4 décembre 2015 dans lequel le recourant a déposé une nouvelle demande de prestations AI juste après la notification de la décision de l'autorité intimée; voir également arrêt PE.2014.0279 du 2 décembre 2014 dans lequel l'OAI avait déjà refusé deux fois les demandes présentées par la recourante, qui entendait se prévaloir d'une troisième demande déposée). d)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Selon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Dans le cas présent, le recourant émarge à l'assistance publique de manière ininterrompue depuis le mois de mai 2013, ce qui exclut de facto l'application de l'art. 24 Annexe I ALCP. C'est à tort que le recourant fait valoir que cette situation serait directement liée au fait qu'il est inapte à travailler, l'OAI lui ayant reconnu, depuis octobre 2012, une pleine capacité de travail dans une activité adaptée à son état de santé. e) Vu ce qui précède, c'est à juste titre que l'autorité intimée a refusé de reconnaître au recourant un droit de séjour tiré de l'ALCP et, partant, de renouveler son autorisation de courte durée, subsidiairement de lui délivrer une autorisation de séjour. f) On peut encore relever que la loi fédérale du 16 décembre 2005 sur les étrangers (LEtr; RS 142.20) ne serait d'aucun secours au recourant puisque son art. 62 al. 1 let. e permet la révocation de l'autorisation de séjour de la personne étrangère si cette dernière dépend de l'aide sociale, condition qui est réalisée en l'espèce. 4. Reste à examiner si le recourant pourrait se prévaloir d'un droit de séjour fondé sur les circonstances personnelles majeures de l'art. 20 OLCP.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 OASA (RS 142.201; arrêt PE.2015.0377 du 26 janvier 2016 consid. 4a).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b) En l'espèce, le recourant vit en Suisse depuis quatorze ans, ce qui n'est pas négligeable. Mais après une période de travail de mars 2003 à octobre 2011, il n'a plus jamais exercé d'activité lucrative, en dépit du fait qu'il a été reconnu apte à travailler dans un domaine adapté à son état de santé. Il ne dispose en outre pas de qualifications particulières, ni d'une formation. Dans ces conditions, le recourant ne peut pas se prévaloir d'une intégration professionnelle réussie. Par ailleurs, il ne démontre pas, comme il l'affirme, qu'il aurait tissé avec notre pays des liens personnels et sociaux particulièrement étroits, qui rendraient un retour au Portugal inexigible; le fait qu'il serait plus facile pour lui de vivre en Suisse n'est d'ailleurs pas déterminant, l'admission d'un cas de rigueur supposant avant tout que les conditions de vie soient gravement compromises en cas de retour dans le pays d'origine. De surcroît, le recourant dépend de l'aide sociale depuis le mois de mai 2013 sans discontinuer et a des poursuites et des actes de défaut de biens pour un montant total de 65'088.85 fr. Enfin, la relation dont il se prévaut avec son fils, majeur, n'est pas digne de protection au sens de l'art. 8 de la Convention du 4 novembre 1950 de sauvegarde des droits de l'homme et des libertés fondamentales (CEDH; RS 0.101); le recourant n'a pas d'autre attache familiale en Suisse. Au plan médical, on a vu que le recourant souffre de difficultés respiratoires et que d'après le dernier rapport médical daté du mois de décembre 2015, le traitement consiste en la prise de médicaments, sans soins journaliers. Le recourant n'allègue pas que le suivi dont il bénéficie probablement toujours à l'heure actuelle en Suisse ne pourrait pas se poursuivre au Portugal, pays qui offre des prestations médicales comparables. Il n'y a dès lors pas lieu de craindre qu'un départ de notre pays entraîne de graves conséquences pour sa santé. Quant aux possibilités de réintégration au Portugal, le Tribunal constate que le recourant, âgé de 55 ans, est encore relativement jeune, divorcé et sans charge de famille, son fils unique étant majeur et, selon toute vraisemblance, autonome financièrement; le contraire n'est du moins pas allégué. Même s'il ressort du dossier que le recourant a vécu plusieurs années en France, il convient d'admettre qu'il a passé la majeure partie de son existence dans son pays d'origine. Il connaît la langue, les coutumes et les spécificités locales et y a conservé des attaches familiales (une partie de sa fratrie), sociales et culturelles importantes. Il indique d'ailleurs dans son recours que son dernier séjour au Portugal remonte à " plus de deux ans ", ce qui est relativement récent et conforte le Tribunal dans son appréciation. En définitive, et tout bien considéré, le recourant ne devrait pas rencontrer de difficultés insurmontables en cas de retour dans son pays d'origine. Il y a dès lors lieu d'admettre que le recourant ne se trouve pas dans un état de détresse personnelle justifiant une exception aux mesures de limitation du nombre des étrangers. C'est donc à juste titre que l'autorité intimée a considéré que les conditions pour la délivrance d'une autorisation de séjour fondée sur l'art. 20 OLCP n'étaient pas réalisées. 5. Les considérants qui précèdent conduisent au rejet du recours et à la confirmation de la décision attaquée. a) Il se justifie de statuer sans frais (art. 50 LPA-VD). Vu l'issue du litige, il n'y a pas lieu d'allouer d'indemnité à titre de dépens (art. 55 al. 1 et 56 al. 3 LPA-VD). b) Compte tenu de ses ressources, le recourant a été mis au bénéfice de l'assistance judiciaire par décision du 7 septembre 2016.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Sandrine Chiavazza peut être arrêtée, compte tenu de la liste des opérations produite, à 976.85 fr., soit 895.50 fr. d'honoraires, 9.00 fr. de débours et 72.35 fr. de TVA (8 %), montant que l'on peut arrondir à 977 fr. c) L'indemnité de conseil d'office est supportée provisoirement par le canton (cf. art. 122 al. 1 let. a CPC),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