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PE.2016.0311 vom 20. Oktober 2016</w:t>
      </w:r>
    </w:p>
    <w:p>
      <w:r>
        <w:t>VD Tribunal cantonal, 2016-10-20, FR</w:t>
      </w:r>
    </w:p>
    <w:p>
      <w:r>
        <w:rPr>
          <w:b/>
        </w:rPr>
        <w:t xml:space="preserve">Quelle: </w:t>
      </w:r>
      <w:r>
        <w:t>https://mcp.opencaselaw.ch/entscheid/vd_omni_PE.2016.0311</w:t>
      </w:r>
    </w:p>
    <w:p>
      <w:r>
        <w:t>FR: VD_OMNI PE.2016.0311 du 20 octobre 2016</w:t>
      </w:r>
    </w:p>
    <w:p>
      <w:r>
        <w:t>IT: VD_OMNI PE.2016.0311 del 20 ottobre 2016</w:t>
      </w:r>
    </w:p>
    <w:p>
      <w:pPr>
        <w:pStyle w:val="Heading2"/>
      </w:pPr>
      <w:r>
        <w:t>Regeste</w:t>
      </w:r>
    </w:p>
    <w:p>
      <w:r>
        <w:t>A.________ c/Service de la population (SPOP), Service de l'emploi (SDE) | Irrecevabilité du recours pour défaut de paiement de l'avance de frais.</w:t>
      </w:r>
    </w:p>
    <w:p>
      <w:pPr>
        <w:pStyle w:val="Heading2"/>
      </w:pPr>
      <w:r>
        <w:t>Erwägungen</w:t>
      </w:r>
    </w:p>
    <w:p>
      <w:r>
        <w:rPr>
          <w:b/>
        </w:rPr>
        <w:t>E. 30</w:t>
      </w:r>
    </w:p>
    <w:p>
      <w:r>
        <w:t>août 2016 impartissant à la recourante un délai de paiement de l'avance de frais au 29 septembre 2016 a été valablement notifié, - que l'avance requise n'a pas été effectuée dans le délai prescrit, - que la recourante n’a pas formulé de demande de prolongation ni de restitution de délai, - que le tribunal ne peut ainsi entrer en matière sur le recours (art. 47 al. 3 LPA-VD), arrête: I. Le recours est irrecevable. II. Il n'est pas perçu d'émolument, ni alloué de dépens. III. Une éventuelle avance de frais tardive sera restituée. Lausanne, le 20 octobre 2016 La présidente: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