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PE.2016.0308 vom 1. März 2017</w:t>
      </w:r>
    </w:p>
    <w:p>
      <w:r>
        <w:t>VD Tribunal cantonal, 2017-03-01, FR</w:t>
      </w:r>
    </w:p>
    <w:p>
      <w:r>
        <w:rPr>
          <w:b/>
        </w:rPr>
        <w:t xml:space="preserve">Quelle: </w:t>
      </w:r>
      <w:r>
        <w:t>https://mcp.opencaselaw.ch/entscheid/vd_omni_PE.2016.0308</w:t>
      </w:r>
    </w:p>
    <w:p>
      <w:r>
        <w:t>FR: VD_OMNI PE.2016.0308 du 1 mars 2017</w:t>
      </w:r>
    </w:p>
    <w:p>
      <w:r>
        <w:t>IT: VD_OMNI PE.2016.0308 del 1 marzo 2017</w:t>
      </w:r>
    </w:p>
    <w:p>
      <w:pPr>
        <w:pStyle w:val="Heading2"/>
      </w:pPr>
      <w:r>
        <w:t>Regeste</w:t>
      </w:r>
    </w:p>
    <w:p>
      <w:r>
        <w:t>A.________, B.________/Service de la population (SPOP) | Confirmation de la décision du SPOP, refusant de délivrer une autorisation de séjour à l'enfant (âgé de 17 ans) d'un ressortissant kosovar séjournant en Suisse au bénéfice d'une autorisation d'établissement. La demande de regroupement familial a été formulée tardivement et les recourants ne peuvent se prévaloir de raisons personnelles majeures, la venue en Suisse de l'enfant, un mois avant sa majorité, étant destinée exclusivement à lui permettre un accès facilité au marché du travail. Recours rejeté.</w:t>
      </w:r>
    </w:p>
    <w:p>
      <w:pPr>
        <w:pStyle w:val="Heading2"/>
      </w:pPr>
      <w:r>
        <w:t>Erwägungen</w:t>
      </w:r>
    </w:p>
    <w:p>
      <w:r>
        <w:rPr>
          <w:b/>
        </w:rPr>
        <w:t>E. 1</w:t>
      </w:r>
    </w:p>
    <w:p>
      <w:r>
        <w:t>A titre liminaire, il y a lieu de souligner que les recourants ne contestent pas que la demande de regroupement familial a été formulée tardivement, soit postérieurement à l'échéance du délai de douze mois applicable aux enfants de plus de douze ans en vertu de l'art. 47 al. 1 de la loi fédérale du 16 décembre 2005 sur les étrangers (LEtr; RS 142.20). Ils demandent cependant à bénéficier d'un regroupement familial différé au sens de l'art. 47 al. 4 LEtr et font valoir à ce titre l'existence de raisons familiales majeures.</w:t>
      </w:r>
    </w:p>
    <w:p>
      <w:r>
        <w:rPr>
          <w:b/>
        </w:rPr>
        <w:t>E. 2</w:t>
      </w:r>
    </w:p>
    <w:p>
      <w:r>
        <w:t>a) Les raisons familiales de l'art. 47 al. 4 LEtr peuvent être invoquées, selon l’art. 75 de l’ordonnance du 24 octobre 2007 relative à l’admission, au séjour et à l’exercice d’une activité lucrative (OASA; RS 142.201), lorsque le bien de l’enfant ne peut être garanti que par un regroupement familial en Suisse. Contrairement à la lettre de cette disposition, la jurisprudence retient toutefois qu'il ne faut pas se fonder exclusivement sur le bien de l'enfant, lequel doit également être respecté en vertu de l'art. 3 par. 1 de la convention du 20 novembre 1989 relative aux droits de l'enfant (CDE; RS 0.107), mais tenir compte, dans une appréciation globale, de l'ensemble des éléments pertinents du cas d'espèce. Par conséquent, le sens et le but de la réglementation sur les délais des dispositions susmentionnées, qui vise à faciliter l'intégration des enfants, en leur permettant, grâce à un regroupement familial précoce de bénéficier notamment d'une formation scolaire en Suisse aussi complète que possible, doivent être pris en considération. Toutefois, c'est l'intérêt de l'enfant et non les intérêts économiques (prise d'une activité lucrative en Suisse) qui priment (Message concernant la loi sur les étrangers, FF 2002 3549). Il s'agit donc d'éviter que des demandes de regroupement familial soient abusivement déposées en faveur d'enfants qui sont sur le point d'atteindre l'âge de travailler, le but visé en premier lieu, dans ces cas, n'étant pas une vie familiale, mais un accès facilité au marché du travail. L'octroi d'une autorisation pour regroupement familial après l'échéance des délais ordinaires doit, conformément à la volonté du législateur, rester l'exception (ATF 2C_174/2012 du 22 octobre 2012 consid. 4.1; 2C_780/2012 du 3 septembre 2012 consid. 2.2; 2C_687/2010 du 4 avril 2011 consid 4.1 in fine ). Ainsi, la reconnaissance d'un droit au regroupement familial suppose qu'un changement important de circonstances, notamment d'ordre familial, se soit produit, telle qu'une modification des possibilités de la prise en charge éducative à l'étranger (ATF 130 II 1 consid. 2; 124 II 361 consid. 3a).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ATF 2A.737/2005 du 19 janvier 2007 et 2A.405/2006 du 18 décembre 2006). b) La preuve des motifs visant à justifier le regroupement familial différé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précité consid. 3.3 et les références). Pour le reste,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 Enfin, on rappellera que les raisons familiales majeures pour le regroupement familial ultérieur doivent être interprétées d'une manière conforme au droit fondamental au respect de la vie familiale garantis par les art. 8 CEDH et 13 Cst. (ATF 2C_887/2014 du 11 mars 2015 consid. 3.1.) c) En l'espèce, la venue en Suisse d'A.________, un mois seulement avant sa majorité, apparaît exclusivement destinée à lui permettre un accès facilité au marché du travail. Cela ressort d'ailleurs des propres termes utilisés par les recourants à l'appui de leur demande tendant au regroupement familial. Il n'est pas allégué que la mère d'A.________, auprès de laquelle ce dernier a toujours vécu au Kosovo et qui continue à prendre en charge deux de ses frères et sœurs, se trouverait désormais dans l'impossibilité de continuer à assumer sa garde. Il n'apparaît ainsi pas qu'un changement notable soit intervenu dans l'organisation familiale. Dans le cadre de leur recours, B.________ et A.________ ont encore évoqué l'insuffisance de leurs liens, compte tenu de la distance qui les séparaient, ce que la venue en Suisse d'A.________ aurait permis de combler. Il s'agit là toutefois de conséquences inhérentes aux choix éducatifs d'B.________. La seule difficulté à maintenir une bonne relation père-fils en raison de la distance ne permet pas de fonder, a posteriori, un regroupement familial ultérieur pour des raisons familiales majeures. On ne saurait enfin tenir compte des efforts d'intégration entrepris par A.________, son séjour en Suisse n'ayant pas été autorisé. Il s'ensuit que l'autorité intimée a considéré à juste titre qu'aucune raison familiale majeure ne justifiait l'octroi d'une autorisation de séjour pour regroupement familial en faveur d'A.________.</w:t>
      </w:r>
    </w:p>
    <w:p>
      <w:r>
        <w:rPr>
          <w:b/>
        </w:rPr>
        <w:t>E. 3</w:t>
      </w:r>
    </w:p>
    <w:p>
      <w:r>
        <w:t>Le recours doit ainsi être rejeté et la décision attaquée confirmée. Un émolument est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