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PE.2016.0294 vom 23. Dezember 2016</w:t>
      </w:r>
    </w:p>
    <w:p>
      <w:r>
        <w:t>VD Tribunal cantonal, 2016-12-23, FR</w:t>
      </w:r>
    </w:p>
    <w:p>
      <w:r>
        <w:rPr>
          <w:b/>
        </w:rPr>
        <w:t xml:space="preserve">Quelle: </w:t>
      </w:r>
      <w:r>
        <w:t>https://mcp.opencaselaw.ch/entscheid/vd_omni_PE.2016.0294</w:t>
      </w:r>
    </w:p>
    <w:p>
      <w:r>
        <w:t>FR: VD_OMNI PE.2016.0294 du 23 décembre 2016</w:t>
      </w:r>
    </w:p>
    <w:p>
      <w:r>
        <w:t>IT: VD_OMNI PE.2016.0294 del 23 dicembre 2016</w:t>
      </w:r>
    </w:p>
    <w:p>
      <w:pPr>
        <w:pStyle w:val="Heading2"/>
      </w:pPr>
      <w:r>
        <w:t>Regeste</w:t>
      </w:r>
    </w:p>
    <w:p>
      <w:r>
        <w:t>A.________/Service de la population (SPOP) | Révocation d'une autorisation de séjour UE/AELE qu'un ressortissant kosovar avait obtenue dès 2011 en présentant un passeport falsifié bulgare (consid. 2 et 3). Pas de cas de rigueur au sens de l'art. 30 al. 1 let. b LEtr malgré la situation moins favorable au Kosovo où vit sa famille et malgré le fait que son employeur suisse l'apprécie (consid. 4). Pas de droit de l'étranger d'être entendu de "vive voix" (consid. 5). Rejet du recours.</w:t>
      </w:r>
    </w:p>
    <w:p>
      <w:pPr>
        <w:pStyle w:val="Heading2"/>
      </w:pPr>
      <w:r>
        <w:t>Erwägungen</w:t>
      </w:r>
    </w:p>
    <w:p>
      <w:r>
        <w:rPr>
          <w:b/>
        </w:rPr>
        <w:t>E. 1</w:t>
      </w:r>
    </w:p>
    <w:p>
      <w:r>
        <w:t>Déposé en temps utile (art. 95 de la loi vaudoise du 28 octobre 2008 sur la procédure administrative [LPA-VD; RSV 173.36]) et dans les formes prescrites par la loi (art. 79 LPA-VD), le recours est dirigé contre une décision rendue par une autorité administrative (art. 92 al. 1 LPA-VD). Il y a donc lieu d'entrer en matière sur le fond.</w:t>
      </w:r>
    </w:p>
    <w:p>
      <w:r>
        <w:rPr>
          <w:b/>
        </w:rPr>
        <w:t>E. 2</w:t>
      </w:r>
    </w:p>
    <w:p>
      <w:r>
        <w:t>L'autorité intimée a révoqué l'autorisation de séjour du recourant au motif qu'il l'avait obtenu au moyen d'un faux document d'identité et de fausses déclarations. a) Aux termes de l'art. 62 let. a, respectivement art. 62 al. 1 let. a depuis le 1 er octobre 2016, de la loi fédérale du 16 décembre 2005 sur les étrangers (LEtr; RS 142.20), l'autorité compétente peut révoquer une autorisation si l'étranger ou son représentant légal a fait de fausses déclarations ou a dissimulé des faits essentiels durant la procédure d'autorisation. Le silence ou l’information erronée doit avoir été utilisé de manière intentionnelle, à savoir dans l’optique d’obtenir une autorisation de séjour ou d’établissement (TF 2C_60/2008 du 9 juin 2008 consid. 2.2.1; TF 2A.33/2007 du 9 juillet 2007 consid. 4.1). L’étranger est tenu d’informer l’autorité de manière complète et conforme à la vérité sur tous les faits déterminants pour l’octroi de l’autorisation; il importe peu que l’autorité eût pu découvrir de tels faits par elle-même si elle avait fait preuve de diligence (TF 2C_744/2008 du 24 novembre 2008 consid. 5.1). La dissimulation d’une condamnation pénale suffit pour que le motif de révocation de l’art. 62 (al. 1) let. a LEtr soit réalisé; la tromperie n’a pas à être causale, en ce sens qu’il n’est pas nécessaire qu’elle ait joué un rôle décisif dans l’octroi de l’autorisation (TF 2C_227/2011 du 25 août 2011 consid. 2.2; TF 2C_651/2009 du 1 er mars 2010 consid. 4.1.1 et les réf. citées). b) En l'espèce, le recourant admet avoir acheté des documents d'identité au nom de B.________. Il ne conteste pas avoir fait de fausses déclarations lors de son arrivée en Suisse en 2011 et remplir dès lors une des conditions de révocation de son autorisation de séjour. En effet, il se borne à invoquer une violation des art. 62 (al. 1) let. b et c LEtr, soutenant à cet égard ne pas constituer une menace pour la sécurité publique, ce qui n’est pas une condition pour une révocation basée sur l’art. 62 (al. 1) let. a LEtr.</w:t>
      </w:r>
    </w:p>
    <w:p>
      <w:r>
        <w:rPr>
          <w:b/>
        </w:rPr>
        <w:t>E. 3</w:t>
      </w:r>
    </w:p>
    <w:p>
      <w:r>
        <w:t>Le recourant fait également valoir que la révocation de son autorisation de séjour selon l'art. 62 (al. 1) let. a LEtr violerait le principe de la proportionnalité. Selon lui, l'autorité intimée aurait erré lorsqu'elle aurait considéré qu'il constituait une menace constante et actuelle pour la sécurité du pays sans analyser de manière objective les éléments positifs du dossier. a) Le principe de proportionnalité exige une pesée des intérêts entre les intérêts publics et les intérêts privés à pouvoir séjourner en Suisse (art. 96 al. 1 LEtr). Dans ce cadre, il faut notamment prendre en considération la durée du séjour en Suisse, l'âge de l'arrivée dans ce pays, les relations sociales, familiales et professionnelles, le niveau d'intégration et les conséquences d'un renvoi de l'intéressé (ATF 135 II 377 consid. 4.3; TF 2C_148/2015 du 21 août 2015 consid. 5.3; TF 2C_682/2012 du 7 février 2013 consid. 5.1; TF 2C_401/2012 du 18 septembre 2012 consid. 4.1). b) Les intérêts publics touchés en l’espèce sont la limitation de l’immigration et en particulier le but d’éviter l’admission de personnes arrivées de manière illégale, voire même en ayant recours à des actes délictueux. Vu que le recourant a obtenu son permis de séjour grâce à un acte frauduleux, les intérêts privés doivent peser particulièrement lourd pour pouvoir s’opposer à une révocation du permis. En l'occurrence, le recourant qui, auparavant, a travaillé au Kosovo comme enseignant d'allemand pendant près de trois ans est arrivé en Suisse en 2011 à l'âge de 46 ans. Il a habité dans le logement de son employeur durant quatre ans, avant d'emménager avec son fils qui était lui-même au bénéfice d'une autorisation de séjour obtenue frauduleusement. Le recourant ne parlant pas suffisamment le français, la police a dû faire appel à un interprète pour son audition. Son état de santé est bon. Il n'a aucune attache en Suisse, hormis dans le cadre de son travail en tant que main-d'œuvre agricole. Enfin et surtout, la majorité de sa famille, en particulier son épouse, vit au Kosovo. Dès lors, ni son faible niveau d'intégration, ni ses relations sociales se résumant au cadre professionnelle, ni les conséquences d'un renvoi au Kosovo ne fondent un intérêt privé primant l'intérêt public à la révocation de l'autorisation de séjour du recourant – obtenue frauduleuse en infraction aux art. 252 CP et 118 al. 1 LEtr – et à son renvoi de Suisse. Le principe de proportionnalité est donc manifestement respecté. Il sera encore retenu que le recourant n’exerce pas une activité particulière qui permettrait l’octroi d’un permis de séjour sur la base des art. 18 à 23 LEtr. Même si son employeur lui confie des tâches et responsabilités et le considère comme indispensable, le recourant ne présente à l’évidence pas des qualifications personnelles exigées selon l’art. 23 LEtr.</w:t>
      </w:r>
    </w:p>
    <w:p>
      <w:r>
        <w:rPr>
          <w:b/>
        </w:rPr>
        <w:t>E. 4</w:t>
      </w:r>
    </w:p>
    <w:p>
      <w:r>
        <w:t>Le recourant soutient que sa situation constituerait un cas de rigueur, de sorte qu'il y aurait lieu de l'autoriser à séjourner en Suisse en application de l'art. 30 al. 1 let. b LEtr. a) Selon l'art. 30 al. 1 let. b LEtr, il est possible de déroger aux conditions d'admission dans le but de tenir compte des cas individuels d'une extrême gravité ou d'intérêts publics majeurs. L'art. 31 al. 1 OASA complète, selon son titre marginal, cette dernière disposition; il définit la notion de cas individuel d'extrême gravité de la manière suivante: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b)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lui accorder un droit de séjour comporte pour lui de graves conséquences. Lors de l'appréciation d'un cas personnel d'extrême gravité, il y a lieu de tenir compte de l'ensemble des circonstances du cas particulier, notamment de la très longue durée du séjour en Suisse, d'une intégration sociale particulièrement poussée, d'une réussite professionnelle remarquable, d'une maladie grave ne pouvant être soignée qu'en Suisse, ou encore de la situation des enfants;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ATAF C-636/2010 du 14 décembre 2010 consid. 5.3, partiellement publié in ATAF 2010/55; Alain Wurzburger, La jurisprudence récente du Tribunal fédéral en matière de police des étrangers, Revue de droit administratif et fiscal [RDAF] I 1997 p. 267 ss, spéc. p. 292). La délivrance d'un permis humanitaire n'a toutefois pas pour but de soustraire un ressortissant étranger aux conditions de vie de son pays d'origine, mais implique que l'intéressé se trouve personnellement dans une situation si rigoureuse qu'on ne saurait exiger de lui, compte tenu en particulier de l'intensité des liens qu'il a noués avec la Suisse, qu'il tente de se réadapter à son existence passée. On ne saurait en effet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(cf. ATF 123 II 125 consid. 5b/dd; ATAF C-5337/2013 du 9 octobre 2014 consid. 6.3; CDAP PE.2015.0396 du 4 novembre 2016 consid. 2b/aa; PE.2016.0077 du 7 avril 2016 consid. 3b). Le Tribunal fédéral a également précisé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(cf. ATF 130 II 39 consid. 3; ATF 128 II 200 consid. 4, et les réf. citées). c) Dans le cas particulier, le recourant fait valoir une situation précaire, désespérée et insoutenable au Kosovo qui l'aurait poussé à obtenir frauduleusement une autorisation de séjour en Suisse. Il soutient qu'il aurait eu un comportement exemplaire, ayant agi de bonne foi et désireux de collaborer avec les autorités suisses. D'après lui, il aurait la volonté de contribuer à la vie économique et d'améliorer son "insertion". Il aurait commencé une nouvelle vie en Suisse, en sus de ses obligations familiales au Kosovo, où ses perspectives professionnelles seraient incertaines et où il devrait recommencer encore une fois à zéro. Le raisonnement du recourant est manifestement infondé. Celui-ci perd totalement de vue que la délivrance d'une autorisation de séjour pour un cas de rigueur n'a pas pour but de le soustraire aux conditions de vie au Kosovo, où vit sa famille. En bonne santé, le recourant ne fait pas état d'un degré d'intégration élevé et ne fait valoir aucune attache suffisamment importante pour s'opposer à son renvoi dans son pays d'origine. Il ne peut en effet uniquement rappeler les circonstances générales affectant l'ensemble de la population restée au Kosovo pour fonder son droit à un permis humanitaire. De plus, si le recourant avait été au bénéfice d’un titre de séjour en Suisse depuis fin 2011, il avait obtenu ce titre par un comportement délictueux, de sorte que son séjour doit, en définitive, être considéré comme illégal depuis le début.</w:t>
      </w:r>
    </w:p>
    <w:p>
      <w:r>
        <w:rPr>
          <w:b/>
        </w:rPr>
        <w:t>E. 5</w:t>
      </w:r>
    </w:p>
    <w:p>
      <w:r>
        <w:t>Le recourant invoque une violation de son droit d'être entendu, dès lors que l'autorité intimée ne lui a pas donné l'occasion de s'exprimer "de vive voix" sur sa situation personnelle en Suisse, ainsi que sur les raisons de son intérêt pour Genève. Il requiert par ailleurs sa comparution personnelle dans le cadre de la présente procédure. a) Les parties ont le droit d'être entendues (art. 29 al. 2 de la Constitution fédérale de la Confédération suisse du 18 avril 1999 [Cst.; RS 101], 27 al. 2 de la Constitution du Canton de Vaud du 14 avril 2003 [Cst./VD; RSV 101.01] et 33 al. 1 LPA-VD).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137 IV 33 consid. 9.2; ATF 136 I 265 consid. 3.2; ATF 136 V 351 consid. 4.4 et les réf. citées). Cependant, la procédure est en principe écrite (art. 27 al. 1 LPA-VD) et les parties doivent donc faire valoir leurs arguments par écrit. Le Tribunal cantonal a certes la faculté de tenir une audience et d’ordonner des débats, y compris l’audition des parties et de témoins (art. 29 al. 1 let. a et f LPA-VD), lorsque les besoins de l’instruction l’exigent (art. 27 al. 2 et 3 LPA-VD). Cela ne signifie pas pour autant que les parties disposeraient du droit inconditionnel d’être entendues oralement (ATF 134 I 140 consid. 5.3; art. 33 al. 2 LPA-VD). L’autorité reste en effet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134 I 140 consid. 5.3; ATF 131 I 153 consid. 3; ATF 130 II 425 consid. 2.1 et les réf. citées). L’art. 6 par. 1, première phrase, de la Convention de sauvegarde des droits de l'homme et des libertés fondamentales conclue à Rome le 4 novembre 1950 (CEDH; RS 0.101) – à teneur duquel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 ne s'applique pas. En effet, une décision relative au séjour d'un étranger dans un pays ou à son expulsion ne concerne ni un droit de caractère civil ni une accusation en matière pénale au sens de cette disposition (ATF 137 I 128 consid. 4.4.2; TF 2C_283/2014 du 28 avril 2014 consid. 5.3; arrêt de la CourEDH, Mamatkulov Rustam et Askarov Zainiddin contre Turquie, Recueil CourEDH 2005-I p. 225 §§ 82 s.). b) En l’occurrence, le 25 avril 2016, l'autorité intimée a informé le recourant qu'elle avait l'intention de révoquer son autorisation de séjour et de le renvoyer de Suisse, au motif que celui-ci avait obtenu cette autorisation par de fausses déclarations et par la production d'un faux document. Parfaitement informé de la décision envisagée et de sa motivation, le recourant s'est déterminé, le 12 mai 2016, de manière circonstanciée sur cette prise de position. Ayant alors suffisamment développé ses arguments – manifestement infondés – en lien avec sa situation personnelle en Suisse, il n'explique pas ce qu'il aurait pu exprimer oralement qu'il n'a pas déjà allégué ou ne pouvait pas alléguer par écrit. En outre, son intérêt pour Genève ne constitue pas une information propre à influencer la décision entreprise. L'audition personnelle du recourant était dès lors superflue. Il en va de même pour la requête d'audition du recourant dans le cadre de la présente procédure, son recours étant manifestement mal fondé. Par ailleurs, le recourant a eu amplement l’occasion de se prononcer dans son acte de recours.</w:t>
      </w:r>
    </w:p>
    <w:p>
      <w:r>
        <w:rPr>
          <w:b/>
        </w:rPr>
        <w:t>E. 6</w:t>
      </w:r>
    </w:p>
    <w:p>
      <w:r>
        <w:t>En définitive, le recours doit être rejeté et la décision entreprise confirmée. L'émolument de justice, fixé à 600 fr., doit être mis à la charge du recourant, qui succombe (art. 49 al. 1 LPA-VD; art. 4 al. 1 du Tarif des frais judiciaires et des dépens en matière administrative du 28 avril 2015 [TFJDA; RSV 173.36.5.1]). Celui-ci n'a pas droit à l'allocation de dépens (art. 55 LPA-VD). Il en va de même pour le SPOP (cf.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