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PE.2016.0286 vom 5. August 2016</w:t>
      </w:r>
    </w:p>
    <w:p>
      <w:r>
        <w:t>VD Tribunal cantonal, 2016-08-05, FR</w:t>
      </w:r>
    </w:p>
    <w:p>
      <w:r>
        <w:rPr>
          <w:b/>
        </w:rPr>
        <w:t xml:space="preserve">Quelle: </w:t>
      </w:r>
      <w:r>
        <w:t>https://mcp.opencaselaw.ch/entscheid/vd_omni_PE.2016.0286</w:t>
      </w:r>
    </w:p>
    <w:p>
      <w:r>
        <w:t>FR: VD_OMNI PE.2016.0286 du 5 août 2016</w:t>
      </w:r>
    </w:p>
    <w:p>
      <w:r>
        <w:t>IT: VD_OMNI PE.2016.0286 del 5 agosto 2016</w:t>
      </w:r>
    </w:p>
    <w:p>
      <w:pPr>
        <w:pStyle w:val="Heading2"/>
      </w:pPr>
      <w:r>
        <w:t>Regeste</w:t>
      </w:r>
    </w:p>
    <w:p>
      <w:r>
        <w:t>A.________/Service de la population (SPOP) | Rejet du recours formé par un étranger contre la décision du SPOP déclarant irrecevable sa demande de réexamen d'une décision de refus d'autorisation et de renvoi, la première décision ayant été confirmée sur recours par la CDAP et le Tribunal fédéral.</w:t>
      </w:r>
    </w:p>
    <w:p>
      <w:pPr>
        <w:pStyle w:val="Heading2"/>
      </w:pPr>
      <w:r>
        <w:t>Erwägungen</w:t>
      </w:r>
    </w:p>
    <w:p>
      <w:r>
        <w:rPr>
          <w:b/>
        </w:rPr>
        <w:t>E. 1</w:t>
      </w:r>
    </w:p>
    <w:p>
      <w:r>
        <w:t>Dans la décision attaquée, le SPOP a retenu que la demande de reconsidération du 18 juillet 2016 visait sa décision du 31 mars 2015, confirmée après l'échec des recours au Tribunal cantonal puis au Tribunal fédéral. Il a considéré qu'aucune des conditions prévues à l'art. 64 de la loi du 28 octobre 2008 sur la procédure administrative (LPA-VD, RSV 173.36) pour le réexamen d'une décision administrative, n'était réalisée. Le recourant fait valoir – sans fournir aucune preuve à ce propos – que les relations personnelles entre lui et ses enfants ont repris, et que ces relations pourraient s'intensifier si le droit de séjourner en Suisse lui était octroyé. Le recourant invoque une décision de justice récente modifiant sa situation familiale; il s'agit du jugement de divorce prononcé le 28 juin 2016. Par son argumentation, le recourant se réfère donc implicitement au motif de réexamen de l'art. 64 al. 2 let. b LPA-VD, aux termes duquel l'autorité entre en matière sur la demande si l'état de fait à la base de la décision s'est modifié dans une mesure notable depuis lors. Dans la décision attaquée, le SPOP a considéré que le recourant n'avait pas démontré que sa situation familiale se serait sensiblement modifiée, que l'existence d'un lien suffisamment fort avec ses enfants, d'un point de vue affectif et économique, n'était toujours pas établie et que, détenu actuellement en vue de son refoulement, il n'était pas en mesure d'exercer un droit de visite usuel. En exposant ces éléments, le SPOP a retenu en définitive que l'état de fait déterminant était demeuré inchangé. Les faits pertinents, pour l'application de l'art. 50 al. 1 de la loi fédérale du 16 décembre 2005 sur les étrangers (LEtr, RS 142.20) et de l'art. 8 de la Convention de sauvegarde des droits de l'homme et des libertés fondamentales conclue le 4 novembre 1950 (CEDH, RS 0.101), ont bien été résumés dans l'arrêt du Tribunal fédéral du 8 juillet 2015 et la circonstance nouvelle que constitue le prononcé du divorce ne change rien à la nature et à l'intensité des relations personnelles, telles qu'elles sont effectivement vécues entre le père et ses enfants depuis quelques années. C'est donc manifestement à tort que le recourant se prévaut, à cet égard, d'un motif de réexamen. Le recourant se réfère par ailleurs à son état de santé, en promettant d'engager un traitement médical pour soigner son état mental. Cet argument n'est à l'évidence pas pertinent, dans le cadre de l'art. 64 LPA-VD. Il faut par ailleurs relever que le recourant n'invoque plus, comme dans sa première demande de réexamen, une évolution de ses autres pathologies et il ne prétend pas qu'il y aurait là un élément nouveau propre à empêcher son renvoi de Suisse (son médecin généraliste n'affirmait du reste rien de tel dans son attestation d'août 2015). Le recours est donc manifestement mal fondé, le SPOP n'ayant pas fait une mauvaise application de l'art. 64 LPA-VD en refusant d'entrer en matière. Conformément à l'art. 82 LPA-VD, il y a lieu de le rejeter par un arrêt sommairement motivé, sans autres mesures d'instruction. Le rejet du recours entraîne la confirmation de la décision attaquée.</w:t>
      </w:r>
    </w:p>
    <w:p>
      <w:r>
        <w:rPr>
          <w:b/>
        </w:rPr>
        <w:t>E. 2</w:t>
      </w:r>
    </w:p>
    <w:p>
      <w:r>
        <w:t>Le présent arrêt rend sans objet la requête de restitution de l'effet suspensif ainsi que la requête de mesures provisionnelles.</w:t>
      </w:r>
    </w:p>
    <w:p>
      <w:r>
        <w:rPr>
          <w:b/>
        </w:rPr>
        <w:t>E. 3</w:t>
      </w:r>
    </w:p>
    <w:p>
      <w:r>
        <w:t>Un émolument judiciaire doit être mis à la charge du recourant, qui succombe (art. 49 al. 1 LPA-VD).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