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PE.2016.0285 vom 28. Dezember 2016</w:t>
      </w:r>
    </w:p>
    <w:p>
      <w:r>
        <w:t>VD Tribunal cantonal, 2016-12-28, FR</w:t>
      </w:r>
    </w:p>
    <w:p>
      <w:r>
        <w:rPr>
          <w:b/>
        </w:rPr>
        <w:t xml:space="preserve">Quelle: </w:t>
      </w:r>
      <w:r>
        <w:t>https://mcp.opencaselaw.ch/entscheid/vd_omni_PE.2016.0285</w:t>
      </w:r>
    </w:p>
    <w:p>
      <w:r>
        <w:t>FR: VD_OMNI PE.2016.0285 du 28 décembre 2016</w:t>
      </w:r>
    </w:p>
    <w:p>
      <w:r>
        <w:t>IT: VD_OMNI PE.2016.0285 del 28 dicembre 2016</w:t>
      </w:r>
    </w:p>
    <w:p>
      <w:pPr>
        <w:pStyle w:val="Heading2"/>
      </w:pPr>
      <w:r>
        <w:t>Regeste</w:t>
      </w:r>
    </w:p>
    <w:p>
      <w:r>
        <w:t>A.________, B.________ c/Service de la population (SPOP), Service de l'emploi Contrôle du marché du travail | Recours contre le refus de délivrer une autorisation de séjour à une ressortissante sud-africaine pour un poste de cheffe du service du département "Développement Graphic Design et multimedia" d'une société active dans divers domaines. Recherches manifestement insuffisantes (une seule annonce sur un site internet deux jours avant le dépôt de la demande) sur le marché local qu'européen. Activité ne nécessistant pas de connaissances ou compétences professionnelles particulières. Recours rejeté et décision confirmée.</w:t>
      </w:r>
    </w:p>
    <w:p>
      <w:pPr>
        <w:pStyle w:val="Heading2"/>
      </w:pPr>
      <w:r>
        <w:t>Erwägungen</w:t>
      </w:r>
    </w:p>
    <w:p>
      <w:r>
        <w:rPr>
          <w:b/>
        </w:rPr>
        <w:t>E. 1</w:t>
      </w:r>
    </w:p>
    <w:p>
      <w:r>
        <w:t>La recourante n° 1 a qualité pour recourir. Bien qu'elle ne soit pas le destinataire de la décision entreprise, la recourante n° 2 a également qualité pour recourir, dans la mesure où elle est directement atteinte par cette décision et dispose ainsi d'un intérêt digne de protection à ce qu'elle soit annulée (cf. art. 75 let. a LPA-VD, applicable par renvoi de l'art. 99 LPA-VD). Déposé en temps utile compte tenu des féries (art. 95 et 96 al. 1 let. b LPA-VD) et dans les formes prescrites par la loi (art. 79 LPA-VD), le recours est dirigé contre une décision rendue par une autorité administrative (art. 92 al. 1 LPA-VD). Il y a donc lieu d'entrer en matière sur le fond.</w:t>
      </w:r>
    </w:p>
    <w:p>
      <w:r>
        <w:rPr>
          <w:b/>
        </w:rPr>
        <w:t>E. 2</w:t>
      </w:r>
    </w:p>
    <w:p>
      <w:r>
        <w:t>a) Les autorités administratives sont tenues de réexaminer leurs décisions si une disposition légale expresse ou une pratique administrative constante les y oblige. Tel est le cas de l'art. 64 al. 2 LPA-VD qui prévoit que l'autorité entre en matière sur la demande de réexamen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LPA-VD précise que le recourant ne peut pas prendre des conclusions qui sortent du cadre fixé par la décision attaquée. b) En l'espèce, dès lors que le recours ne peut porter que sur le refus du SDE d'octroyer une autorisation de travail à la recourante n° 2, la demande de réexamen déposée devant la cour de céans par la recourante n° 1 dans le cadre de l'acte du 28 juillet 2016 est irrecevable.</w:t>
      </w:r>
    </w:p>
    <w:p>
      <w:r>
        <w:rPr>
          <w:b/>
        </w:rPr>
        <w:t>E. 3</w:t>
      </w:r>
    </w:p>
    <w:p>
      <w:r>
        <w:t>En matière d'autorisation de travailler en Suisse, des règles différentes sont applicables aux ressortissants des Etats de l'Union européenne ou de l’Association européenne de libre-échange, d’une part, et aux ressortissants d’Etats tiers, d’autre part. La recourante n° 2, de nationalité sud-africaine, n’est pas ressortissante communautaire, de sorte que l’Accord du 21 juin 1999 entre la Confédération suisse d’une part, et la Communauté européenne et ses Etats membres, d’autre part, sur la libre circulation des personnes (ALCP; RS 0.142.112.681) ne trouve pas application. Le présent recours doit dès lors être examiné au regard de la loi fédérale du 16 décembre 2005 sur les étrangers (LEtr; RS 142.20), conformément à l'art. 2 LEtr.</w:t>
      </w:r>
    </w:p>
    <w:p>
      <w:r>
        <w:rPr>
          <w:b/>
        </w:rPr>
        <w:t>E. 4</w:t>
      </w:r>
    </w:p>
    <w:p>
      <w:r>
        <w:t>Le litige porte sur la question de savoir si le SDE a refusé à bon droit l'autorisation sollicitée par la recourante n° 1 en faveur de la recourante n° 2. a) Aux termes de l’art. 18 LEtr,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l’exigence des recherches effectuées sur le marché du travail, les directives intitulées " Domaine des étrangers " du Secrétariat d'Etat aux migrations (SEM; version d'octobre 2013 actualisée le 24 octobre 2016) prévoient en particulier ce qui suit (ch. 4.3.2.1 et 4.3.2.2):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arrêts du TAF C-106/2013 du 23 juillet 2014, consid. 7.1., C-1123/2013 du 13 mars 2014, consid. 6.7., C-4873/2011 du 13 août 2013, consid. 5.3., C-2638/2010 du 21 mars 2011, consid. 6.3. et C-679/2011 du 27 mars 2012, consid. 7.2. " Selon la jurisprudence constante de la Cour de droit administratif et public, il convient de se montrer strict quant à l’exigence des recherches effectuées sur le marché du travail de manière à donner la priorité aux demandeurs d’emploi indigènes ou " européens ". Il y a ainsi lieu de refuser le permis de travail lorsqu’il apparaît que le choix de l’employeur s’est porté sur un étranger plutôt que sur des demandeurs d’emploi présentant des qualifications comparables par pure convenance personnelle. De plus, les efforts de recrutement ne peuvent être pris en considération que si les annonces parues correspondent au profil de l’employé étranger pressenti (arrêts CDAP PE.2016.0121 du 5 août 2016 consid. 1a; PE.2016.0075 du 4 juillet 2016 consid. 3b/aa; PE.2016.0028 du 9 mai 2016 consid. 1a; PE.2015.0253 du 31 août 2015 consid. 1a; PE.2014.0230 du 24 avril 2015 consid. 2a et les arrêts cités). En outre, les recherches requises doivent avoir été entreprises dans la presse et auprès de l’Office régional de placement pendant la période précédant immédiatement le dépôt de la demande de main-d’œuvre étrangère, non plusieurs mois auparavant (cf. notamment arrêts PE.2014.0006 du 1er juillet 2014 consid. 2b; PE.2013.0125 du 16 octobre 2013 consid. 3), ni postérieurement au dépôt de dite demande, en l'occurrence après la décision de refus ayant fait l'objet du recours, ainsi que la Cour de droit administratif et public l'a précisé récemment (arrêt CDAP PE.2016.0121 précité consid. 1b). Selon l’art. 22 LEtr, un étranger ne peut en outre être admis en vue de l’exercice d’une activité lucrative qu’aux conditions de rémunération et de travail usuelles du lieu, de la profession et de la branche. b) En l'espèce, la recourante n° 1 a publié son offre d'emploi sur le site Internet Anibis.ch le 22 mars 2016, soit deux jours seulement avant le dépôt de la demande d'autorisation de séjour en faveur de la recourante n° 2 et le lendemain de la signature du contrat de travail avec cette dernière. Par ailleurs, la recourante n° 1 ne fait pas valoir avoir publié son annonce sur d'autres plateformes, qu'il s'agisse d'un site Internet, d'une agence de placement, de l'ORP ou autre. Or, au vu de la jurisprudence précitée, qui exige notamment que le poste ait également été, d'une part, signalé après d'un ORP et, d'autre part, publié sur le marché européen, les recherches effectuées par la recourante apparaissent manifestement insuffisantes afin qu'il soit possible de retenir qu'aucun travailleur en Suisse ni aucun ressortissant d’un Etat avec lequel a été conclu un accord sur la libre circulation des personnes correspondant au profil requis n’a pu être trouvé (art. 21 al. 1 LEtr). Quand bien même le poste en question nécessiterait une connaissance approfondie du continent africain, comme elle le soutient, il n'en demeure pas moins que les recherches effectuées par la recourante n° 1 tant sur le marché local que sur le marché européen ne sauraient être considérées comme suffisantes. Les exigences de l'art. 21 LEtr n'étant pas remplies, le recours est mal fondé pour ce motif déjà.</w:t>
      </w:r>
    </w:p>
    <w:p>
      <w:r>
        <w:rPr>
          <w:b/>
        </w:rPr>
        <w:t>E. 5</w:t>
      </w:r>
    </w:p>
    <w:p>
      <w:r>
        <w:t>L'autorité intimée a également considéré que les conditions de l'art. 23 al. 3 LEtr n'étaient pas réunies. a) A teneur de l’art. 23 al. 1 LEtr,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C-5420/2012 du 15 janvier 2014 consid. 8.1 et les références citées). Il ressort des directives SEM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(directives SEM, ch. 4.3.4). En dérogation à l’art. 23 al. 1 et 2 LEtr, peuvent être admis, selon l’al. 3 let. c de cette disposition, notamment les personnes possédant des connaissances ou des capacités professionnelles particulières, si leur admission répond de manière avérée à un besoin.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précité consid. 8.3 et les réf. cit.). b) En l'occurrence, la recourante n° 2 est titulaire d'un diplôme d'études supérieures en graphic design . La recourante n° 1 invoque, sans fournir plus d'indications à cet égard, la nécessité d'engager une collaboratrice qui soit familière avec les pays africains, et notamment l'Afrique du Sud et la République démocratique du Congo, pays où elle projette de développer son activité. Or, comme le relève l'autorité intimée dans sa réponse, on ne voit pas en quoi l'activité de graphic designer nécessite une connaissance approfondie du continent africain, quand bien même la société employeuse y serait active. Au vu de cet élément, la recourante n° 2 ne saurait se voir conférer le caractère de spécialiste au sens de l'art. 23 al. 1 LEtr. Quant aux différentes catégories prévues par l'art. 23 al. 3 LEtr, on ne saurait considérer que les cas de figure des let. a, b, d et e seraient remplis; quant à la let. c, qui vise les personnes possédant des connaissances ou des capacités professionnelles particulières, on ne saurait retenir, en l'absence de recherches suffisantes effectuées par la recourante (cf. ci-dessus consid. 4), que l'admission de l'intéressée répondrait de manière avérée à un besoin. Au vu de ces éléments, le recours est mal fondé aussi pour le motif que les conditions de l'art. 23 LEtr ne sont pas remplies. L'autorité intimée a partant refusé à bon droit la demande de permis de séjour avec activité lucrative déposée par la recourante n° 1 en faveur de la recourante n° 2.</w:t>
      </w:r>
    </w:p>
    <w:p>
      <w:r>
        <w:rPr>
          <w:b/>
        </w:rPr>
        <w:t>E. 6</w:t>
      </w:r>
    </w:p>
    <w:p>
      <w:r>
        <w:t>Au vu des considérants qui précèdent, le recours doit être rejeté et la décision entreprise confirmée. Vu le sort de la cause, un émolument de justice est mis à la charge des recourantes, solidairement entre elles (art. 49 al. 1 et 51 al. 2 LPA-VD). Il n'est par ailleurs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