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PE.2016.0259 vom 26. September 2016</w:t>
      </w:r>
    </w:p>
    <w:p>
      <w:r>
        <w:t>VD Tribunal cantonal, 2016-09-26, FR</w:t>
      </w:r>
    </w:p>
    <w:p>
      <w:r>
        <w:rPr>
          <w:b/>
        </w:rPr>
        <w:t xml:space="preserve">Quelle: </w:t>
      </w:r>
      <w:r>
        <w:t>https://mcp.opencaselaw.ch/entscheid/vd_omni_PE.2016.0259</w:t>
      </w:r>
    </w:p>
    <w:p>
      <w:r>
        <w:t>FR: VD_OMNI PE.2016.0259 du 26 septembre 2016</w:t>
      </w:r>
    </w:p>
    <w:p>
      <w:r>
        <w:t>IT: VD_OMNI PE.2016.0259 del 26 settembre 2016</w:t>
      </w:r>
    </w:p>
    <w:p>
      <w:pPr>
        <w:pStyle w:val="Heading2"/>
      </w:pPr>
      <w:r>
        <w:t>Regeste</w:t>
      </w:r>
    </w:p>
    <w:p>
      <w:r>
        <w:t>A.________/Service de la population (SPOP) | Les conditions d'un nouvel examen d'une décision définitive de refus d'autorisation de séjour au titre du regroupement familial ne sont pas réalisées. Ressortissant turc séjournant de façon illégale en Suisse, le recourant était au seuil de la majorité lors du dépôt de la demande, de sorte que celle-ci apparaît principalement comme étant motivée par des arguments économiques; on ne voit pas que la venue, depuis lors, de sa sœur cadette en Suisse puisse modifier ce constat. En outre, le simple écoulement du temps et une évolution rapide de l'intégration en Suisse ne constituent pas des circonstances susceptibles d'entraîner une reconsidération; cette intégration et les liens que le recourant a pu tisser avec la Suisse découlent uniquement de son séjour illégal, dont il se prévaut de façon abusive. Au surplus, le recourant, majeur, n’est pas fondé à invoquer les art. 8 CEDH et 3 CDE pour s’opposer à son renvoi.</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2</w:t>
      </w:r>
    </w:p>
    <w:p>
      <w:r>
        <w:t>A titre de mesure d’instruction, le recourant requiert d’être auditionné par le Tribunal. Il demande en outre production par l’autorité intimée de l’ensemble du dossier de la famille A.________.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 recourant. Il ne s’impose pas en outre d’ordonner à l’autorité intimée de produire l’entier dossier de la famille A.________. L’autorité intimée a produit le dossier du recourant, qui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 recourant.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turc, le recourant ne peut invoquer aucun traité en sa faveur; le recours s'examine ainsi uniquement au regard du droit interne, soit la loi fédérale du 16 décembre 2005 sur les étrangers (LEtr; RS 142.20) et ses ordonnances d’application.</w:t>
      </w:r>
    </w:p>
    <w:p>
      <w:r>
        <w:rPr>
          <w:b/>
        </w:rPr>
        <w:t>E. 4</w:t>
      </w:r>
    </w:p>
    <w:p>
      <w:r>
        <w:t>a)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Les dispositions régissant l’entrée en Suisse sont contenues dans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6, par.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du Secrétariat d’Etat aux migrations relatives à la LEtr (ci-après: directives SEM), mises en relation avec les directives de la même autorité sur les visas, liste 1 par nationalités, les ressortissants turcs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Le recourant est entré en Suisse en 2015, via la Serbie, sans le moindre visa; il y est demeuré depuis lors de manière illégale, sans être au bénéfice de la moindre autorisation, ni y avoir droit. Dès lors, pour ce premier motif, le recours devrait être rejeté, à moins que le recourant puisse démontrer que les conditions d’une dérogation à la règle de l’art. 5 al. 1 OEV sont en l’occurrence réalisées (v. dans le même sens, arrêts PE.2014.0222 du 14 septembre 2014; PE.2012.0310 du 11 février 2013).</w:t>
      </w:r>
    </w:p>
    <w:p>
      <w:r>
        <w:rPr>
          <w:b/>
        </w:rPr>
        <w:t>E. 5</w:t>
      </w:r>
    </w:p>
    <w:p>
      <w:r>
        <w:t>Le recours est dirigé contre le refus de l’autorité intimée de revenir sur sa décision négative du 16 mai 2011.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6</w:t>
      </w:r>
    </w:p>
    <w:p>
      <w:r>
        <w:t>Dans le cas d’espèce, l’une des hypothèses envisagée par le recourant pour que la décision négative du 16 mai 2011 soit reconsidérée est celle de l'art. 64 al. 2 let. a LPA-VD; e lle vise à prendre en compte un changement de circonstances ou de droit et à adapter en conséquence une décision administrative correcte à l'origine. L’autre a trait à l’art. 64 al. 2 let. b LPA-VD; le recourant se prévaut en effet de faits importants dont, à teneur de ses explications, il ne pouvait se prévaloir lors de la décision négative initiale. Selon ses explications, les conditions de la délivrance d'une autorisation de séjour sur la base des art. 43 al. 1 et 47 al. 4 LEtr seraient désormais réunies. De l’avis de l’autorité intimée en revanche, les conditions du nouvel examen n’étant pas réalisées, il n’y avait pas lieu d’entrer en matière sur la demande présentée par le recourant. a) A titre préliminaire, on rappelle qu’aux termes de l’art. 47 al. 1 LEtr, le regroupement familial doit être demandé dans les cinq ans (1 ère phrase). Pour les enfants de plus de 12 ans, le regroupement doit intervenir dans un délai de 12 mois (2 ème phrase). L’âge de l’enfant lors du dépôt de la demande de regroupement familial est déterminant pour statuer sur le droit au regroupement, fondé sur l’art. 46 LEtr (ATF 136 II 497 consid. 3.4 p. 502s.). En l’occurrence, lors de la demande initiale de son père en vue d’obtenir le regroupement familial, le 26 août 2010, le recourant était âgé de plus de douze ans; le délai de douze mois de l’art. 47 al. 1, 2 ème phrase, Let avait cependant été respecté (cf. arrêt PE.2011.0209 du 1 er décembre 2011, consid. 2, in fine). Lors de la nouvelle demande du 11 novembre 2015, le recourant était encore mineur, même s’il était relativement proche de la majorité. Le délai de douze mois de la disposition précitée était cependant écoulé depuis longtemps, ce que le recourant admet du reste. C’est la raison pour laquelle celui-ci invoque l’art. 47 al. 4 Let, à teneur duquel passé ce délai, le regroupement familial différé n'est autorisé que pour des « raisons familiales majeures » (1 ère phrase). Il reproche à cet égard à l’autorité intimée de n’avoir pas instruit cette nouvelle demande sous cet angle et conclut principalement à l’annulation de la décision attaquée et au renvoi pour complément d’instruction et nouvelle décision. Dès lors, les mérites du recours, en particulier les motifs de réexamen invoqués par le recourant, doivent être examinés à la lumière des conditions plus restrictives de l’art. 47 al. 4 Let. A cet égard, le fait que le recourant était presque majeur au moment déterminant, soit lors du dépôt de la demande, devrait déjà presque suffire à exclure le regroupement. b) Le recourant se prévaut de la venue de sa sœur cadette, E.________, en Suisse. Il explique en outre que sa mère souffre de troubles psychiques graves et que sa grand-mère est atteinte dans sa santé, de sorte que ni l’une ni l’autre ne peuvent désormais subvenir à ses besoins. Le recourant soutient que le regroupement familial différé devrait, en la présente espèce, être autorisé en raison de la survenance de raisons familiales majeures au sens de l’art. 47 al. 4 LEtr. On rappelle que des raisons familiales majeures peuvent être invoquées lorsque le bien de l’enfant ne peut être garanti que par un regroupement familial en Suisse (art. 75 de l’ordonnance fédérale du 24 octobre 2007 relative à l’admission, au séjour et à l’exercice d’une activité lucrative [OASA; RS 142.201]). C’est notamment le cas lorsque l’enfant se trouverait livré à lui-même dans son pays d’origine, par exemple à la suite du décès ou d’une maladie grave de la personne qui en avait la charge. Il ne doit être fait usage de l’art. 47 al. 4 LEtr qu’avec retenue; aussi convient-il aussi d’examiner s’il existe des solutions alternatives permettant à l’enfant de rester dans son pays d’origine; cette exigence est particulièrement importante pour les adolescents. D'une manière générale, plus le jeune a vécu longtemps à l'étranger et se trouve à un âge proche de la majorité, plus les motifs propres à justifier le déplacement de son centre de vie doivent apparaître sérieux et solidement étayés (cf. ATF 133 II 6 consid. 3.1.2; arrêt 2C_473/2014 du 2 décembre 2014 consid. 4.3; cf. également ATF 137 I 284 consid. 2.3.1 in fine; 136 II 78 consid. 4.7). Aa) La première des deux circonstances invoquées n’est pas déterminante. Le recourant perd de vue à cet égard que, dans l’arrêt PE.2011.0209, la Cour avait déjà retenu que l'objectif premier de la demande ne tendait pas à recréer un noyau familial, mais consistait plutôt à offrir aux deux fils de B.________, dont le recourant, un meilleur avenir. Elle a rappelé sur ce point que le regroupement familial ne saurait être motivé principalement par des arguments économiques, notamment de meilleures perspectives professionnelles et sociales en Suisse (consid. 4c, références citées). Le regroupement familial ne doit en effet pas être abusivement utilisé comme un accès facilité au marché du travail permettant d'éluder les dispositions y relatives, en particulier pour des enfants sur le point d'atteindre l'âge de travailler (cf. arrêts PE.2015.0332 du 31 mars 2016; PE.2014.0336 du 17 février 2015). On ne voit pas que la venue, depuis lors, de la sœur cadette du recourant en Suisse puisse modifier ce constat. Du reste, ultérieurement, dans l’arrêt PE.2013.0136, la Cour a relevé ce qui suit (consid. 2b): «(…) Sous cet angle, l’élément nouveau allégué par le recourant (réd.: B.________ ) , à savoir qu’il a obtenu la garde sur sa fille E.________ et qu’il souhaite dès lors également la faire venir en Suisse, ne modifie pas notablement les faits à la base de l’appréciation du tribunal de céans selon laquelle le regroupement familial n’est pas dans l’intérêt des fils du recourant eu égard à leur âge, au fait qu’ils sont nés et ont toujours vécu en Turquie et qu’ils y ont toute leur famille à l’exception de leur père. En outre, même si le regroupement familial était justifié en ce qui concerne E.________ – ce qui n’est pas le cas en l’espèce comme il sera exposé plus loin –, ses frères ne vivent pas et n’ont probablement jamais vécu avec elle puisqu’ils sont élevés par leur grand-mère et E.________ par sa mère. Ainsi, la situation ne serait pas fondamentalement différente pour eux quel que soit le lieu de vie de E.________. Dans ces conditions, les faits à la base de la décision refusant les autorisations d’entrée, respectivement de séjour en Suisse, en faveur de D.________ et A.________, parce que le regroupement familial n’est pas dans leur intérêt, restent déterminants, ce d’autant plus qu’ils sont aujourd’hui âgés de respectivement dix-neuf et quinze ans, ce qui rend d’autant plus improbable leur intégration en Suisse.» Ces considérations s’imposent d’autant plus ici que le recourant était au seuil de sa dix-huitième année lorsqu’il a formulé sa demande. Il aura ainsi vécu ses dix-sept premières années dans son pays natal et pourrait dès lors connaître des sérieuses difficultés d’intégration en Suisse. Bb) Quant au fait que ni la mère du recourant, ni sa grand-mère ne peuvent désormais subvenir à ses besoins, il n’est pas davantage déterminant. Tout d’abord, dans les deux arrêts précités, il a été constaté que le recourant était élevé non par sa mère, mais bien par sa grand-mère. Ensuite, l’on ne saurait retenir que le recourant serait en quelque sorte abandonné à lui-même en raison de la mauvaise santé de sa grand-mère; rien de tel n’est d’ailleurs allégué. Du reste, on gardera à l’esprit que le recourant était âgé de dix-sept ans et demi au moment de la demande, soit un âge où il a commencé à développer dans son pays d’origine sa propre autonomie. Dès lors, cette circonstance troublante fait sérieusement douter des réelles motivations de cette demande, qui repose avant tout sur des motifs d’ordre économique. cc) Le recourant met en outre en avant sa situation actuelle en Suisse (vie auprès de son père et de sa sœur, bonne intégration scolaire, affiliation à un club de football de Super League). S'ils sont, certes, nouveaux, en ce sens qu'ils n'existaient pas lors des précédentes décisions négatives de l’autorité intimée, ces faits ne sauraient en revanche être de nature à entraîner une modification de la décision attaquée en faveur du recourant. Admettre le contraire reviendrait à tolérer la pratique consistant à mettre purement et simplement les autorités devant le fait accompli. Il n'est en outre pas exclu que le recourant, craignant un nouveau refus de l’autorité intimée, ait délibérément choisi de venir en Suisse, sans autorisation, sans se préoccuper au préalable de l'octroi d'une éventuelle autorisation de séjour (cf. par exemple à ce sujet arrêt PE.2015.0255 du 31 juillet 2015 consid. 3a). Du reste, le simple écoulement du temps et une évolution rapide de l'intégration en Suisse ne constituent pas des circonstances susceptibles d'entraîner une reconsidération. Cette intégration et les liens que le recourant a pu tisser avec la Suisse découlent uniquement de son séjour illégal, dont il se prévaut de façon abusive (cf. arrêts PE.2015.0103 du 15 décembre 2015 consid. 5c; PE.2013.0163 du 11 juillet 2013 consid. 2b; PE 2009.026 du 11 mars 2009 consid. 4). A cela s’ajoute que l'art. 31 al. 1 let. B Let et 31 al. 1 OASA ne sont pas applicables en la présente espèce, dès lors que la demande n’a pas trait à la délivrance d’une autorisation en vue de l’exercice d’une activité lucrative. c) Au vu de ces éléments, la Cour ne peut que constater qu'aucun fait ou élément nouveau décisif ne permet d’admettre que l’autorité intimée était tenue de se saisir de la demande de nouvel examen. Il n’y a donc pas lieu de réformer la décision entreprise ou de l'annuler et de renvoyer la cause à l'autorité intimée pour nouvel examen.</w:t>
      </w:r>
    </w:p>
    <w:p>
      <w:r>
        <w:rPr>
          <w:b/>
        </w:rPr>
        <w:t>E. 7</w:t>
      </w:r>
    </w:p>
    <w:p>
      <w:r>
        <w:t>Le recourant expose par ailleurs que son renvoi contreviendrait à l'art.</w:t>
      </w:r>
    </w:p>
    <w:p>
      <w:r>
        <w:rPr>
          <w:b/>
        </w:rPr>
        <w:t>E. 8</w:t>
      </w:r>
    </w:p>
    <w:p>
      <w:r>
        <w:t>Le recours s’avère ainsi mal fondé et doit être rejeté, la décision attaquée étant confirmée. Vu l'issue du recours, un émolument judiciaire sera mis à la charge du recourant. L’allocation de dépens n’entre pas en ligne de compte (art. 49 al. 1,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