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PE.2016.0254 vom 13. April 2017</w:t>
      </w:r>
    </w:p>
    <w:p>
      <w:r>
        <w:t>VD Tribunal cantonal, 2017-04-13, FR</w:t>
      </w:r>
    </w:p>
    <w:p>
      <w:r>
        <w:rPr>
          <w:b/>
        </w:rPr>
        <w:t xml:space="preserve">Quelle: </w:t>
      </w:r>
      <w:r>
        <w:t>https://mcp.opencaselaw.ch/entscheid/vd_omni_PE.2016.0254</w:t>
      </w:r>
    </w:p>
    <w:p>
      <w:r>
        <w:t>FR: VD_OMNI PE.2016.0254 du 13 avril 2017</w:t>
      </w:r>
    </w:p>
    <w:p>
      <w:r>
        <w:t>IT: VD_OMNI PE.2016.0254 del 13 aprile 2017</w:t>
      </w:r>
    </w:p>
    <w:p>
      <w:pPr>
        <w:pStyle w:val="Heading2"/>
      </w:pPr>
      <w:r>
        <w:t>Regeste</w:t>
      </w:r>
    </w:p>
    <w:p>
      <w:r>
        <w:t>A.________/Service de la population (SPOP), Service de l'emploi Contrôle du marché du travail | Ressortissant guinéen, installé à Evian, titulaire d'une carte de séjour temporaire en France avec la mention "vie privée et familiale". Engagé en Suisse par une société à Assens, une demande de titre de séjour pour l'exercice d'une activité lucrative de plus de trois mois a été déposée. Refus du SDE. 1) ALCP pas applicable étant donné la nationalité guinéenne du ressortissant. 2) Assens ne fait pas partie de la zone frontalière de la zone lémanique au sens des accords conclus en 1946 et 1958 entre la Suisse et la France, de sorte que les conditions de l'art. 25 LEtr et de l'art. 1 de l'Accord 1958 ne sont pas réalisées. 3) La recourante n'a pas apporté la preuve qu'elle aurait recherché un candidat sur le marché indigène de l'emploi avant d'engager l'intéréssé. Le principe de priorité du marché indigène n'a pas été respecté (art. 21 et 25 LEtr). Rejet du recours.</w:t>
      </w:r>
    </w:p>
    <w:p>
      <w:pPr>
        <w:pStyle w:val="Heading2"/>
      </w:pPr>
      <w:r>
        <w:t>Erwägungen</w:t>
      </w:r>
    </w:p>
    <w:p>
      <w:r>
        <w:rPr>
          <w:b/>
        </w:rPr>
        <w:t>E. 1</w:t>
      </w:r>
    </w:p>
    <w:p>
      <w:r>
        <w:t>Le recours porte sur le refus par le SDE de délivrer à B.________ une autorisation de travail pour les frontaliers. La recourante se plaint ainsi d'une violation  des dispositions de la LEtr relatives à l’admission de personnes en vue de l’exercice d’une activité lucrative. a) En matière d'autorisation de travailler en Suisse, des règles différentes sont applicables aux ressortissants des Etats membres de la Communauté européenne ou de l’Association européenne de libre-échange, d’une part, et aux ressortissants d’Etats tiers d’autre part. Il n'est pas contesté que B.________, de nationalité guinéenne, n’est pas ressortissant communautaire, de sorte que l’Accord du 21 juin 1999 entre la Confédération suisse d’une part, et la Communauté européenne et ses Etats membres, d’autre part, sur la libre circulation des personnes (ALCP; RS 0.142.112.681) ne trouve pas application. Le présent recours doit dès lors être examiné au regard de la loi fédérale du 16 décembre 2005 sur les étrangers (LEtr, RS 142.20; art. 2 LEtr). b)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Pour ce qui concerne les frontaliers, l’art. 25 al. 1 LEtr prévoit qu’un étranger ne peut être admis en vue de l’exercice d’une activité lucrative en tant que frontalier que: (a) s’il possède un droit de séjour durable dans un Etat voisin et réside depuis six mois au moins dans la zone frontalière voisine; (b) s’il exerce son activité dans la zone frontalière suisse. L’art. 25 al. 2 LEtr dispose que les art. 20 LEtr (mesures de limitations), 23 LEtr (qualifications personnelles) et 24 LEtr (logement) ne sont pas applicables. A contrario , l'art. 21 LEtr relatif à l'ordre de priorité reste applicable. Les frontaliers qui ne sont ni suisses ni ressortissants d’un Etat avec lequel a été conclu un accord sur la libre circulation des personnes ne peuvent dès lors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cf. arrêts  PE.2015.0429 du 14 janvier 2016 consid. 3; PE.2010.0260 du 16 août 2010 consid. 2a; PE.2008.0517 du 3 juin 2009 consid. 3c). Selon l’art. 22 LEtr, qui s'applique également aux travailleurs frontaliers, un étranger ne peut être admis en vue de l’exercice d’une activité lucrative qu’aux conditions de rémunération et de travail usuelles du lieu, de la profession et de la branche. c) S'agissant des frontaliers, les directives intitulées "I. Domaine des étrangers" édictées par le Secrétariat d’Etat aux migrations (SEM) (version d’octobre 2013, actualisée le 6 mars 2017 [ci-après : Directives LEtr; &lt; www.bfm.admin.ch &gt; Publications et service &gt; Directives et circulaires &gt; Domaine des étrangers]) prévoient ce qui suit : "Les principes régissant l'emploi des frontaliers (qualité de frontalier, définition de la zone frontalière, etc.) sont fixées en premier lieu dans les accords conclus  avec les  quatre  Etats  limitrophes  (cf.  ch. 4.8.3).  Les  zones  frontalières ainsi définies sont valables pour les emplois exercés par les ressortissants des Etats  tiers.  Par  contre, depuis  le  1 er juin  2007,  les ressortissants  des  Etats membres de l’UE-17 ou de l’AELE peuvent travailler en tant que frontaliers sur tout le territoire suisse. Il en est de même des ressortissants de l'UE-8 depuis le 1 er mai 2011. A partir du 1 er juin 2016, les ressortissants de l’UE-2 peuvent aussi travailler sur tout le territoire suisse. Un aspect important, lors de l'examen des demandes d'autorisation frontalière, est sans doute celui du contrôle et du respect des prescriptions du marché du travail (priorité des travailleurs indigènes, conditions de travail et de rémunération, art. 21 et 22 LEtr). Ces dispositions doivent être appliquées de manière stricte même lorsqu'il s'agit d'engagements de très courte durée (par ex. auxiliaires temporaires). Les autorités du marché du travail doivent se prononcer lors de l'examen des demandes, au moins au stade de la décision préalable. [...]" Selon l'art. 1 de l'Accord entre la Suisse et la France relatif aux travailleurs frontaliers conclu le 15 avril 1958 et ratifié à la même date (ci-après: Accord 1958; RS 0.142.113.498) "par travailleurs frontaliers, il y a lieu d'entendre les ressortissants français et suisses, d'une honorabilité reconnue, domiciliés depuis six mois au moins dans la zone frontalière de l'un des deux pays où ils retournent régulièrement chaque jour, pour travailler en qualité de salariés dans la zone frontalière de l'autre pays". Les zones frontalières dont il est question sont prévues dans l'Accord du 1 er août 1946 entre la Suisse et la France relatif à la circulation frontalière (ci-après: Accord 1946; RS 0.631.256.934.91) auquel l'art. 2 de l'Accord 1958 renvoie. L'art. 5 de l'Accord 1946 prévoit que "la zone frontalière dans la limite de laquelle sera autorisée [...] la circulation de petite frontière, aura une largeur de dix kilomètres de part et d'autre de la frontière et comprendra également les communes de la zone franche du Pays de Gex et de la Haute-Savoie" (al. 1). "Son étendue sera déterminée par l'énumération des communes comprises dans ladite zone, d'accord entre les administrations centrales française et suisse intéressées" (al. 2). "Les mêmes administrations détermineront les points de passage autorisés" (al. 3). Le Département de la justice, de la police et des affaires militaires (actuellement: le Département de l'économie et du sport) a établi en mars 1988 une liste des communes suisses et françaises entrant dans la catégorie des zones frontalières dans la zone lémanique au sens des Accords 1946 et 1958, toujours actuelle (cf. http://www.vd.ch/themes/economie/emploi-chomage/espace-employeurs/permis-de-sejour-et-de-travail-pour-etrangers/ressortissants-extracommunautaires/permis-frontalier-ressortissants-extracommunautaires/). La Commune d'Evian-les-Bains y est inscrite, mais pas celle d'Assens. d) S’agissant des efforts de recherche de l’employeur dans le cadre de l’art. 21 LEtr précité, les Directives LEtr prévoient ce qui suit :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Selon la jurisprudence constante, il faut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arrêt PE.2015.0162 consid. 3c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PE.2014.0109 du 12 août 2014; PE.2013.0406 du 27 janvier 2014; PE.2013.0207 du 28 novembre 2013), ni après la demande de permis (arrêt PE.2014.0006 du 1 er juillet 2014). La Cour cantonale a jugé que les exigences de recherches suffisantes n’étaient manifestement pas remplies dans le cas d'un employeur qui n’avait pas effectué de recherches sur le marché local (arrêt PE.2013.0002 du 12 février 2013). Elle a également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suisse. Les arguments avancés pour refuser les candidats qui s'étaient présentés étaient en outre lacunaires ou peu convaincants (arrêt PE.2008.0480 du 27 février 2009, confirmé sur recours par arrêt du Tribunal fédéral 2C_217/2009 du 11 septembre 2009 consid. 3.2). S'agissant d'une ressortissante roumaine, la Cour cantonale a jugé que la seule annonce du poste sur le site internet de l'employeur et sur les présentoirs de grands magasins n'était pas suffisante, l'inscription auprès de l’ORP ayant été effectuée postérieurement à la demande (arrêt PE.2009.0417 du 30 décembre 2009). Ont aussi été considérées comme insuffisantes, des recherches par voie d'une ou deux annonces dans la presse, un ou deux ans avant le dépôt de la demande pour l'engagement d'un ressortissant bulgare, et l'absence d'annonce à l’ORP (arrêt PE.2009.0244 du 27 novembre 2009). La passation d’une unique annonce sur un site et le recours ponctuel à une agence de placement n’ont pas été jugés suffisants (arrêt PE.2006.0388 du 16 octobre 2007), de même qu’une unique annonce auprès de l’ORP local (arrêt PE.2013.0274 du 30 juillet 2014).</w:t>
      </w:r>
    </w:p>
    <w:p>
      <w:r>
        <w:rPr>
          <w:b/>
        </w:rPr>
        <w:t>E. 2</w:t>
      </w:r>
    </w:p>
    <w:p>
      <w:r>
        <w:t>a) En l'occurrence, B.________ bénéficie en France d'une carte de séjour temporaire portant la mention "vie privée et familiale". La question de savoir si ce document confère à l'intéressé un droit de séjour durable peut demeurer indécise puisque le recours sera rejeté pour les motifs qui suivent. b) B.________ est domicilié à Evian-les-Bains et il exerce son activité professionnelle à Assens, dans le canton de Vaud. Contrairement à sa commune de domicile qui fait partie de la zone frontalière de la zone lémanique au sens des accords conclus en 1946 et 1958 entre la Suisse et la France, Assens n'en fait pas partie. Les conditions de l'art. 25 LEtr et de l'art. 1 de l'Accord 1958 ne sont donc pas réalisées. Cela étant, pour le même motif que le considérant 2a, il n'est pas nécessaire d'examiner plus en détail le grief du formalisme excessif. c) En effet, aucun justificatif démontrant que la recourante aurait recherché un candidat sur le marché indigène de l’emploi avant d’engager l'intéressé n'a été produit. Il convient donc d’admettre que le principe de la priorité du marché indigène n’a pas été respecté, contrairement aux exigences des art. 21 et 25 LEtr.</w:t>
      </w:r>
    </w:p>
    <w:p>
      <w:r>
        <w:rPr>
          <w:b/>
        </w:rPr>
        <w:t>E. 3</w:t>
      </w:r>
    </w:p>
    <w:p>
      <w:r>
        <w:t>Les motifs qui précèdent conduisent au rejet du recours et à la confirmation de la décision attaquée. Les frais de justice sont mis à la charge de la recourante qui succombe. Aucun dépens n'est alloué (art. 49, 55, 91 et 99 de la loi vaudoise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