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PE.2016.0251 vom 20. April 2017</w:t>
      </w:r>
    </w:p>
    <w:p>
      <w:r>
        <w:t>VD Tribunal cantonal, 2017-04-20, FR</w:t>
      </w:r>
    </w:p>
    <w:p>
      <w:r>
        <w:rPr>
          <w:b/>
        </w:rPr>
        <w:t xml:space="preserve">Quelle: </w:t>
      </w:r>
      <w:r>
        <w:t>https://mcp.opencaselaw.ch/entscheid/vd_omni_PE.2016.0251</w:t>
      </w:r>
    </w:p>
    <w:p>
      <w:r>
        <w:t>FR: VD_OMNI PE.2016.0251 du 20 avril 2017</w:t>
      </w:r>
    </w:p>
    <w:p>
      <w:r>
        <w:t>IT: VD_OMNI PE.2016.0251 del 20 aprile 2017</w:t>
      </w:r>
    </w:p>
    <w:p>
      <w:pPr>
        <w:pStyle w:val="Heading2"/>
      </w:pPr>
      <w:r>
        <w:t>Regeste</w:t>
      </w:r>
    </w:p>
    <w:p>
      <w:r>
        <w:t>A.________/Service de la population (SPOP) | La situation de la recourante, ressortissante brésilienne ayant séjourné et travaillé sans autorisation depuis son arrivée en Suisse en 2004, respectivement au mépris d'une interdiction d'entrée en Suisse, n'est pas constitutive d'un cas de rigueur. Compte tenu des circonstances, il n'apparaît pas que sa réintégration dans son pays d'origine serait gravement compromise. Recours rejeté.</w:t>
      </w:r>
    </w:p>
    <w:p>
      <w:pPr>
        <w:pStyle w:val="Heading2"/>
      </w:pPr>
      <w:r>
        <w:t>Erwägungen</w:t>
      </w:r>
    </w:p>
    <w:p>
      <w:r>
        <w:rPr>
          <w:b/>
        </w:rPr>
        <w:t>E. 1</w:t>
      </w:r>
    </w:p>
    <w:p>
      <w:r>
        <w:t>La recourante invoque l'existence d'un cas individuel d'une extrême gravité au sens de l'art. 30 al. 1 let. b de la loi du 16 décembre 2005 sur les étrangers (LEtr; RS 142.20). a) Selon cette disposition, il est possible de déroger aux conditions d’admission (art. 18 à 29 LEtr) notamment afin de tenir compte des cas individuels d'une extrême gravité ou d'intérêts publics majeurs (let. b). L'art. 31 al. 1 de l'ordonnance du 24 octobre 2007 relative à l'admission, au séjour et à l'exercice d'une activité lucrative (OASA; RS 142.201) précise qu'il convient de tenir compte lors de l'appréciation du cas d'extrême gravité, notamment: (let. a) de l'intégration du requérant; (let. b) du respect de l'ordre juridique suisse par le requérant; (let. c) de la situation familiale, particulièrement de la période de scolarisation et de la durée de la scolarité des enfants; (let. d) de la situation financière, ainsi que de la volonté de prendre part à la vie économique et d'acquérir une formation; (let. e) de la durée de la présence en Suisse; (let. f) de l'état de santé; (let. g) des possibilités de réintégration dans l'Etat de provenance. Il s'agit d'une liste non exhaustive.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(ATAF C-5479/2010 du 18 juin 2012 consid. 5.3).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v. aussi ATF 8C_724/2009 du 11 juin 2010 consid. 5.3.1 et les réf. cit.).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 cit.). Le Tribunal fédéral a précisé que les séjours illégaux en Suisse ne sont normalement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arrêts PE.2016.0239 du 28 octobre 2016 consid. 2b; PE.2015.0206 du 26 octobre 2015 consid. 2b et la réf. cit.).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w:t>
      </w:r>
    </w:p>
    <w:p>
      <w:r>
        <w:rPr>
          <w:b/>
        </w:rPr>
        <w:t>E. 2</w:t>
      </w:r>
    </w:p>
    <w:p>
      <w:r>
        <w:t>La recourante ne saurait en l'occurrence se prévaloir de la longue durée de son séjour en Suisse, où elle réside en situation illégale, en dépit d'une interdiction d'entrer en Suisse. Les activités lucratives qu'elle a exercées l'ont été également illégalement, de sorte qu'elle ne peut non plus en tirer avantage. Certes, la recourante n'a jamais eu recours aux prestations de l'aide sociale et semble en mesure de se prendre en charge financièrement. Il n'est en outre pas contesté qu'elle a une bonne connaissance du français et a développé un réseau social important en Suisse. L'un de ses fils, avec lequel elle semble avoir des liens étroits, serait sur le point de se marier et obtenir de ce fait un titre de séjour. En dépit de ces éléments favorables, il ressort du dossier que la recourante, âgée actuellement de 44 ans, est arrivée en Suisse, selon ses dires, à 31 ans. Elle a dès lors séjourné bien plus longtemps dans son pays d'origine qu'en Suisse. Quant à sa réintégration au Brésil, elle ne semble pas fortement compromise. La recourante y a certainement conservé des attaches socio-culturelles et familiales susceptibles de favoriser son retour. Elle est d'ailleurs retournée à plusieurs reprises dans ce pays, où vivait jusqu'à très récemment son troisième enfant. Encore jeune et en bonne santé, la recourante devrait ainsi pouvoir se réintégrer sans rencontrer de difficultés majeures dans son pays d'origine. Il est vrai que ses perspectives professionnelles au Brésil pourraient s’avérer plus restreintes qu'en Suisse. L’art. 30 al. 1 let. b LEtr n’a toutefois pas pour but de soustraire les étrangers aux conditions générales de leur pays d’origine (dans ce sens, arrêts PE.2010.0261 du 10 novembre 2010 ; PE.2009.0615 du 4 janvier 2010 et PE.2008.0367 du 30 juin 2009). Le Tribunal fédéral a considéré que le parcours d’un étranger, clandestin depuis 1998, bien intégré professionnellement et socialement, maîtrisant la langue française, ayant toujours assuré sa propre indépendance financière, sans émarger à l’aide sociale ni faire l’objet d’aucune poursuite, s’il revêtait un caractère, sinon extraordinaire, du moins quelque peu supérieur à la moyenne, ne justifiait pas une dérogation aux mesures de limitation en raison d’une intégration exceptionnelle (ATF 2A.45/2007 du 17 avril 2007). C'est ainsi à juste titre que l'autorité intimée a refusé d'octroyer une autorisation de séjour à la recourante.</w:t>
      </w:r>
    </w:p>
    <w:p>
      <w:r>
        <w:rPr>
          <w:b/>
        </w:rPr>
        <w:t>E. 3</w:t>
      </w:r>
    </w:p>
    <w:p>
      <w:r>
        <w:t>Reste à examiner si la recourante peut se prévaloir d'un droit à une telle autorisation en vertu de l'art. 8 CEDH.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 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La recourante n'a en l'occurrence jamais séjourné légalement en Suisse. Cela conduit à relativiser la durée de son séjour en Suisse, qui est due exclusivement au fait que la recourante s'est soustraite aux décisions prononçant son renvoi. La recourante ne saurait dès lors se prévaloir, dans ces circonstances, de la protection de l'art. 8 CEDH.</w:t>
      </w:r>
    </w:p>
    <w:p>
      <w:r>
        <w:rPr>
          <w:b/>
        </w:rPr>
        <w:t>E. 4</w:t>
      </w:r>
    </w:p>
    <w:p>
      <w:r>
        <w:t>Le recours doit ainsi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