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PE.2016.0244 vom 12. August 2016</w:t>
      </w:r>
    </w:p>
    <w:p>
      <w:r>
        <w:t>VD Tribunal cantonal, 2016-08-12, FR</w:t>
      </w:r>
    </w:p>
    <w:p>
      <w:r>
        <w:rPr>
          <w:b/>
        </w:rPr>
        <w:t xml:space="preserve">Quelle: </w:t>
      </w:r>
      <w:r>
        <w:t>https://mcp.opencaselaw.ch/entscheid/vd_omni_PE.2016.0244</w:t>
      </w:r>
    </w:p>
    <w:p>
      <w:r>
        <w:t>FR: VD_OMNI PE.2016.0244 du 12 août 2016</w:t>
      </w:r>
    </w:p>
    <w:p>
      <w:r>
        <w:t>IT: VD_OMNI PE.2016.0244 del 12 agosto 2016</w:t>
      </w:r>
    </w:p>
    <w:p>
      <w:pPr>
        <w:pStyle w:val="Heading2"/>
      </w:pPr>
      <w:r>
        <w:t>Regeste</w:t>
      </w:r>
    </w:p>
    <w:p>
      <w:r>
        <w:t>A. X.________/Service de la population (SPOP) | Le recourant, ressortissant tunisien déjà au bénéfice d'un diplôme délivré par une université en Tunisie, est arrivé en Suisse en 2013 pour y accomplir des études. Il a changé à trois reprises de cursus entre 2013 et 2016, conduisant le SPOP à refuser de prolonger son autorisation de séjour en février 2016, au motif notamment que son plan initial d'études n'avait pas été respecté. En mai 2016, le recourant a été réimmatriculé à l'UNIL et a demandé le réexamen de sa situation. Force est de constater que les circonstances de fait déterminantes n'ont pas subi de modification notable depuis février. Le recours est rejeté.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Les autorités administratives sont tenues de réexaminer leurs décisions si une disposition légale expresse ou si une pratique administrative constante les y oblige (arrêts TF 2C_1/2015 du 13 février 2015 consid. 4.2; 2C_1224/2013 du 12 décembre 2014 consid. 4.1). Tel est le cas de l'art. 64 al.</w:t>
      </w:r>
    </w:p>
    <w:p>
      <w:r>
        <w:rPr>
          <w:b/>
        </w:rPr>
        <w:t>E. 2</w:t>
      </w:r>
    </w:p>
    <w:p>
      <w:r>
        <w:t>Manifestement mal fondé, le recours sera rejeté et la décision attaquée confirmée selon la procédure sommaire prévue à l'art. 82 LPA-VD . Le recourant qui succombe supportera les frais de justice (art. 49, 55, 91 et 99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