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PE.2016.0233 vom 22. Februar 2017</w:t>
      </w:r>
    </w:p>
    <w:p>
      <w:r>
        <w:t>VD Tribunal cantonal, 2017-02-22, FR</w:t>
      </w:r>
    </w:p>
    <w:p>
      <w:r>
        <w:rPr>
          <w:b/>
        </w:rPr>
        <w:t xml:space="preserve">Quelle: </w:t>
      </w:r>
      <w:r>
        <w:t>https://mcp.opencaselaw.ch/entscheid/vd_omni_PE.2016.0233</w:t>
      </w:r>
    </w:p>
    <w:p>
      <w:r>
        <w:t>FR: VD_OMNI PE.2016.0233 du 22 février 2017</w:t>
      </w:r>
    </w:p>
    <w:p>
      <w:r>
        <w:t>IT: VD_OMNI PE.2016.0233 del 22 febbraio 2017</w:t>
      </w:r>
    </w:p>
    <w:p>
      <w:pPr>
        <w:pStyle w:val="Heading2"/>
      </w:pPr>
      <w:r>
        <w:t>Regeste</w:t>
      </w:r>
    </w:p>
    <w:p>
      <w:r>
        <w:t>A.________ c/Service de la population (SPOP) | Confirmation du refus de délivrer à une ressortissante iranienne de 30 ans une autorisation de séjour pour études. Titulaire d'une licence dans son pays, la recourante a été admise à la faculté des HEC aux fins d’entreprendre une maîtrise universitaire en systèmes d’information, à condition de réussir un semestre préparatoire à l'Ecole de français pour améliorer son niveau. Or, au terme d’une année d’études préparatoires, elle a négligé de s’inscrire à temps à la faculté des HEC et effectue actuellement une année supplémentaire d’études à la faculté des lettres. Force est ainsi de constater que la recourante a modifié son plan d’études, de sorte qu'elle ne remplit pas les conditions permettant aux autorités d’octroyer une dérogation à un étudiant au bénéfice d’une première formation. A cela s'ajoute qu'une partie de sa famille vit en Suisse, de sorte que son engagement à retourner dans son pays d’origine au terme de ses études appelle les plus grandes réserves.</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310 et la jurisprudence citée).</w:t>
      </w:r>
    </w:p>
    <w:p>
      <w:r>
        <w:rPr>
          <w:b/>
        </w:rPr>
        <w:t>E. 3</w:t>
      </w:r>
    </w:p>
    <w:p>
      <w:r>
        <w:t>a) Aux termes de l’art. 10 al. 2 LEtr, l'étranger qui prévoit un séjour plus long sans activité lucrative doit être titulaire d'une autorisation. Il doit la solliciter avant son entrée en Suisse auprès de l'autorité compétente du lieu de résidence envisagé. L'art. 17 al. 2 est réservé. Selon l'art. 17 LEtr,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b) En l'espèce, en n'entreprenant pas les démarches requises depuis l'étranger auprès d'une représentation consulaire suisse en vue de l'obtention d'un visa de longue durée pour étudier dans le canton de Vaud, la recourante ne s'est pas conformée à l'art. 10 al. 2 LEtr, Il y a, certes, lieu de déplorer avec l’autorité intimée le fait que la recourante soit arrivée en Suisse sur la base d'un visa de type C sans repartir à l'échéance de ce dernier pour attendre, à l'étranger, que les autorités suisses compétentes statuent formellement sur sa demande d'autorisation d'entrée et de séjour. La recourante s'est rendue coupable d'infraction à la législation sur les étrangers, pour laquelle elle a d'ailleurs été sanctionnée pénalement par les autorités préfectorales compétentes. Même si, ce faisant et en débutant sa formation universitaire sans être au bénéfice de l'autorisation idoine, elle a placé les autorités devant le fait accompli, il n'en reste pas moins que la décision de refus prise par l'autorité intimée ne saurait être tenue pour justifiée de ce seul fait (dans le même sens, arrêt PE.2016.0133 du 29 juin 2016).</w:t>
      </w:r>
    </w:p>
    <w:p>
      <w:r>
        <w:rPr>
          <w:b/>
        </w:rPr>
        <w:t>E. 4</w:t>
      </w:r>
    </w:p>
    <w:p>
      <w:r>
        <w:t>Les autorisations de séjour pour études sont régies par l'art. 27 LEtr. En application de l'art. 27 al. 1 LEtr, dans sa teneur en vigueur depuis le 1 er janvier 2011, un étranger peut être admis en vue d'une formation ou d'un perfectionnement aux conditions suivantes: «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 . Il est à noter que le contenu de cette disposition a été modifié sur le plan sémantique puisqu’à compter du 1 er janvier 2017, soit à l’entrée en vigueur de la loi fédérale du 20 juin 2014 sur la formation continue (LFCo; RS 419.1), le terme de «perfectionnement» a été remplacé par celui de «formation continue» . a)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du Tribunal fédéral 2D_64/2014 du 2 avril 2015; 2D_28/2009 du 12 mai 2009 et le Message du Conseil fédéral précité, in: FF 2002 3485, ch. 1.2.3). Les autorités disposent donc d'un très large pouvoir d'appréciation dans le cadre de la présente cause et ne sont par conséquent pas limitées au cadre légal défini par l’art. 27 LEtr.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LEtr; v. arrêt du Tribunal administratif fédéral [ATAF] F-1677/2016 du 6 décembre 2016 consid. 7.1, réf. citée). b) A cet égard, selon une pratique constante, la priorité est donnée aux jeunes étudiants désireux d'acquérir une première formation en Suisse (cf. notamment, ATAF F-2442/2016 du 16 décembre 2016 consid. 7.7; C-5436/2015 du 29 juin 2016 consid. 7.3 et la référence citée).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ATAF C-6702/2011 du 14 février 2013 consid. 7.2.2 et les références citées). Une formation ou un perfectionnement sont en principe admis pour une durée maximale de huit ans. Des dérogations peuvent être accordées en vue d'une formation ou d'un perfectionnement visant un but précis. En outre, le requérant doit démontrer qu’il dispose des connaissances linguistiques requises pour accomplir sa formation en Suisse. En d’autres termes, il doit être en mesure de suivre sans difficulté l’enseignement dispensé en Suisse. Le niveau 3, qui c orrespond au niveau B2 du Cadre européen commun de référence pour les langues ([CECR]; bonnes, voire très bonnes connaissances d’une langue nationale suisse, éventuellement connaissances de l’anglais, qui permettent de suivre une formation même très exigeante), est exigé en cas de fréquentation d’une université ou d’une haute école technique, dans la mesure où la haute école ne prescrit pas de cours de langue préparatoire, respectivement, si aucune exigence linguistique supérieure n'est demandée (cf. D irectives du Secrétariat d'Etat aux migrations [Domaine des étrangers, Directives et circulaires], état au 25 novembre 2016 [ci-après: directives LEtr], ch. 5.1.2.2) . Le seul fait de réussir un test de langue ne suffit pas pour être admis en Suisse comme élève ou étudiant. Il faut que les autres conditions d’entrée soient également remplies (ibid., ch. 5.1.2.3). Par ailleurs, sous réserve de circonstances particulières, les personnes de plus de trente ans ne peuvent en principe se voir attribuer une  autorisation  de  séjour  pour  se  former  ou se  perfectionner.  Les  exceptions doivent être suffisamment motivées (ibid. ch. 5.1.2). c) La garantie se rapportant au départ de Suisse, qui figurait expressément dans la liste des conditions prévues à l'art. 27 al. 1 LEtr,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LEtr). Il s'ensuit que l'absence d'assurance du départ de Suisse d'un étranger au terme de sa formation, ne constitue plus un motif justifiant dans tous les cas le refus de délivrance d'une autorisation de séjour pour études au sens de l'actuel art. 27 LEtr (ATAF C-2291/2013 du 31 décembre 2013 consid. 6.2.1). Néanmoins, l'art. 23 al. 2 et 3 de l'ordonnance du 24 octobre 2007 relative à l’admission, au séjour et à l’exercice d’une activité lucrative (OASA; RS 142.201) , dans sa teneur en vigueur depuis le 1 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jurisprudence a ainsi précisé que malgré la modification de l'art. 27 LEtr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LEtr,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373, ch. 2 et 3.1 p. 383 ss). L e ch. 5.1.2 des directives LEtr précise ce qui suit: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Le séjour en vue d’une formation ou d’un perfectionnement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 perfectionnement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LEtr).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w:t>
      </w:r>
    </w:p>
    <w:p>
      <w:r>
        <w:rPr>
          <w:b/>
        </w:rPr>
        <w:t>E. 5</w:t>
      </w:r>
    </w:p>
    <w:p>
      <w:r>
        <w:t>En la présente espèce, plusieurs éléments doivent être mis en évidence en défaveur de la demande de la recourante. a) On observe tout d’abord que la recourante était âgée de trente ans au moment de la demande. Celle-ci revêt en conséquence un caractère d’exception et il convient d’apprécier si la recourante peut se prévaloir de justes motifs pour entreprendre une formation en Suisse. On relève à cet égard qu’elle a déjà obtenu, dans son pays, après neuf ans d’études, une licence en technologie de l’information. Le doute subsiste sur le point de savoir si la recourante a pu mettre à profit ce premier titre universitaire sur le marché du travail; en effet, ses explications ont varié. Dans ses déterminations du 16 avril 2016 à l’autorité intimée, la recourante a assuré n’avoir exercé aucune activité lucrative, tant en Iran qu’en Suisse. Elle a en outre précisé que son diplôme ne lui permettrait pas, sinon difficilement, d’accéder aux postes de travail qu’elle souhaite pouvoir exercer dans son pays, ceux-ci étant en règle générale réservés aux étudiants porteurs de titres délivrés par des universités étrangères. Dans son curriculum vitae à l’appui de sa demande, la recourante fait cependant état de deux expériences professionnelles dans son pays, en qualité d’enseignante privée en informatique, d’une part, et comme professeur d’informatique dans une école, d’autre part. A cela s’ajoute que la recourante ne disposait initialement pas du niveau linguistique nécessaire pour entreprendre une formation complémentaire à l’UNIL, puisqu’elle a dû effectuer un semestre préparatoire à l’Ecole de français de la faculté des lettres afin d’améliorer ce niveau. Il appert sans doute qu’aux termes d’une année d’études dans cette école, la recourante a effectivement été admise à rejoindre la faculté des HEC. Toutefois, il ressort de ses dernières explications laconiques que la recourante a négligé de s’inscrire à temps dans cette faculté à la rentrée académique 2016/2017; elle effectue actuellement une année supplémentaire d’études à la faculté des lettres. Force est ainsi de constater que la recourante a modifié son plan d’études et n’entend plus sérieusement suivre les cours lui permettant de prétendre ultérieurement à l’octroi d’une maîtrise en systèmes d’information. Il ne s’agit donc plus pour elle de suivre un perfectionnement visant un but précis. La recourante ne remplit par conséquent pas les conditions permettant aux autorités d’octroyer une dérogation à un étudiant au bénéfice d’une première formation. b) A cela s’ajoute que la recourante n'a pas respecté les conditions requises par la législation sur les étrangers, puisqu'elle était démunie d'une autorisation de séjour idoine l'autorisant à entamer des études à l’UNIL. Ainsi qu’on l’a vu plus haut, ce comportement lui a d'ailleurs valu sa condamnation pénale, par ordonnance préfectorale du 17 novembre 2015. A cela s’ajoute qu’une de ses sœurs vit en Suisse, où elle a étudié; la recourante vit du reste chez elle et chez son beau-frère, lequel est ressortissant suisse. Ainsi, au vu du parcours de la recourante en Suisse, l’autorité intimée était fondée à douter de ses intentions de quitter la Suisse et considérer en conséquence que la formation invoquée visait à éluder les prescriptions générales sur l'admission et le séjour des étrangers. Aussi, l’engagement de la recourante de quitter la Suisse et à retourner dans son pays d’origine au terme de ses études à l’UNIL appelle les plus grandes réserves. Le fait que la recourante n'a pas démontré la nécessité de devoir absolument entreprendre les études envisagées en Suisse plaide également en sa défaveur, comme l'a relevé à juste titre l'autorité intimée dans la décision querellée. S'il est vrai que la question de la nécessité de la formation ou du perfectionnement souhaités ne fait pas partie des conditions posées à l'art. 27 LEtr pour l'obtention, voire la prolongation de l'autorisation de séjour pour études, il n'en demeure pas moins que cette question doit être examinée sous l'angle du large pouvoir d'appréciation conféré à l'autorité dans le cadre de l'art. 96 LEtr (ATAF F-1973/2016 du 18 juillet 2016 consid. 7.2.2). c) Enfin, il appert que ces motifs dirimants ont déjà conduit l’autorité compétente en la matière, le SEM, à refuser, par décision du 13 novembre 2014 de délivrer à la recourante une autorisation d’entrée en Suisse et d’approuver la délivrance en sa faveur d’une autorisation de séjour pour y suivre une formation. Dès lors, il apparaît que l'autorité intimée n'a pas fait preuve d'arbitraire en considérant que la recourante ne présentait pas les qualifications personnelles requises afin de se voir délivrer une autorisation de séjour pour études (art. 27 al. 1 let. d LEtr en relation avec l'art. 23 al. 2 OASA).</w:t>
      </w:r>
    </w:p>
    <w:p>
      <w:r>
        <w:rPr>
          <w:b/>
        </w:rPr>
        <w:t>E. 6</w:t>
      </w:r>
    </w:p>
    <w:p>
      <w:r>
        <w:t>a) Il suit de ce qui précède que le recours ne peut qu’être rejeté et la décision attaquée, confirmée. b) Compte tenu de ses ressources, la recourante a été mise au bénéfice de l'assistance judiciaire par décision du 7 septembre 2016.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Mathieu Blanc peut être arrêtée à 1'089 fr., soit 908 fr.35 d'honoraires ([1 h 10 x 180 fr.] + [6h10 x 110 fr.]), 100 fr. de débours et 80 fr.65 de TVA (8%). c) Il se justifie de renoncer à la perception d’un émolument (art. 49 al. 1, 50, 91 et 99 LPA-VD). d) L'indemnité de conseil d'office est supportée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