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PE.2016.0220 vom 14. Oktober 2016</w:t>
      </w:r>
    </w:p>
    <w:p>
      <w:r>
        <w:t>VD Tribunal cantonal, 2016-10-14, FR</w:t>
      </w:r>
    </w:p>
    <w:p>
      <w:r>
        <w:rPr>
          <w:b/>
        </w:rPr>
        <w:t xml:space="preserve">Quelle: </w:t>
      </w:r>
      <w:r>
        <w:t>https://mcp.opencaselaw.ch/entscheid/vd_omni_PE.2016.0220</w:t>
      </w:r>
    </w:p>
    <w:p>
      <w:r>
        <w:t>FR: VD_OMNI PE.2016.0220 du 14 octobre 2016</w:t>
      </w:r>
    </w:p>
    <w:p>
      <w:r>
        <w:t>IT: VD_OMNI PE.2016.0220 del 14 ottobre 2016</w:t>
      </w:r>
    </w:p>
    <w:p>
      <w:pPr>
        <w:pStyle w:val="Heading2"/>
      </w:pPr>
      <w:r>
        <w:t>Regeste</w:t>
      </w:r>
    </w:p>
    <w:p>
      <w:r>
        <w:t>A.________ /Service de la population (SPOP) | Ressortissant macédonien séjournant illégalement en Suisse depuis 17 ans. Confirmation de la décision du SPOP refusant l'octroi d'une autorisation de séjour à l'intéressé et prononçant son renvoi de Suisse. Les conditions pour admettre l'existence d'un cas individuel d'une extrême gravité justifiant de déroger aux conditions légales d'admission des étrangers ne sont pas réalisées en l'espèce (consid. 4). Il en va de même des conditions pour prétendre à la délivrance d'un titre de séjour sur la base de l'art. 30 al. 1 let. k LEtr, qui permet de faciliter la réadmission en Suisse d'étrangers ayant été titulaires d'une autorisation de séjour ou d'établissement (consid. 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se plaint d'une constatation inexacte ou incomplète des faits pertinents par l'autorité intimée. Il conteste ainsi avoir gardé des attaches importantes en Macédoine, où vivent son épouse et ses enfants, soutenant au contraire que les contacts avec son épouse sont très sporadiques, qu'il ne s'est pas rendu dans son pays d'origine depuis maintenant 4 ans, que ses enfants sont tous majeurs et autonomes et qu'une de ses filles réside en Italie. Il fait également valoir que l'autorité intimée n'a pas éclairci l'aspect relatif à son intégration socioprofessionnelle en Suisse, ne prenant notamment pas en considération le fait que sa sœur réside aussi en Suisse avec ses neveux et nièces. En l'occurrence, s'il est vrai que l'état de fait présenté par l'autorité intimée dans la décision attaquée est succinct, il n'apparaît pas pour autant insuffisant a priori . Dans le cadre de la procédure de première instance, le recourant a pu à plusieurs reprises déposer des déterminations devant l'autorité intimée; il a disposé de la même faculté dans le cadre de la procédure de recours devant le tribunal de céans. Cela étant, les faits invoqués par l'intéressé ont été retenus dans l'état de fait du présent arrêt dans la mesure où ils sont établis. A cet égard, il sied de relever que le recourant n'a pas produit de moyen de preuve à l'appui des faits qui font l'objet de sa contestation. Au demeurant, dans la décision attaquée, l'autorité intimée s'est référée à la situation personnelle du recourant s'agissant de ses attaches avec la Suisse et avec la Macédoine pour se prononcer sur le droit de celui-ci à se voir délivrer une autorisation de séjour; dès lors, il apparaît bien plutôt que, par ses critiques, le recourant tend à opposer sa propre appréciation des faits à celle de l'autorité intimée. Pour le reste, le grief tiré de la constatation incomplète des faits se confond avec l'examen au fond des conditions d'application de la loi. Il sera donc revenu dans la mesure utile sur les faits litigieux dans les considérants suivants du présent arrêt. Partant, le grief formel soulevé par le recourant est rejeté.</w:t>
      </w:r>
    </w:p>
    <w:p>
      <w:r>
        <w:rPr>
          <w:b/>
        </w:rPr>
        <w:t>E. 3</w:t>
      </w:r>
    </w:p>
    <w:p>
      <w:r>
        <w:t>Est litigieux le refus d'octroi d'une autorisation de séjour sous quelque forme que ce soit en faveur du recourant et son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Macédoine et la Suisse réglant le droit de séjour des ressortissants de ce pays en Suisse. Le recours s'examine ainsi uniquement au regard du droit interne, soit essentiellement de la loi fédérale sur les étrangers du 16 décembre 2005 (LEtr; RS 142.20). b) aa)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LEtr règlent les cas d'admission sans activité lucrative, soit l'admission en vue d'une formation ou d'un perfectionnement (art. 27), celle des rentiers (art. 28) et celle en vue d'un traitement médical (art. 29). En l'occurrence, le recourant ne réalise aucune de ces conditions, ce qu'il ne conteste pas. bb) L'art. 30 al. 1 LEtr prévoit la possibilité de déroger aux conditions d'admission prévues aux art. 18 à 29 LEtr, ceci dans les différents buts énumérés aux lettres a à l de cette disposition. Il convient de préciser que l'art. 30 al. 1 LEtr constitue une " Kann-Vorschrift " qui confère à l'autorité appelée à statuer sur la requête un pouvoir d'appréciation dans les limites du respect des principes de l'égalité, la prohibition de l'arbitraire et le principe de la proportionnalité (Marc Spescha, in: Spescha/Thür/Zünd/Bolzli, Migrationsrecht, 2 ème éd., Zurich 2009, § 1 ad art. 30 LEtr). En exerçant ce pouvoir, l'autorité tient compte des intérêts publics, de la situation personnelle de l'étranger, ainsi que de son degré d'intégration (art. 96 al. 1 LEtr; CDAP, arrêts PE.2010.0623 du 6 décembre 2011; PE.2010.0584 du 29 septembre 2011). Dès lors que l'art. 30 al. 1 LEtr confère un pouvoir d'appréciation à l'autorité compétente, le recourant ne saurait tirer quelconque droit de cette disposition (Andrea Good/Titus Bosshard, in : Caroni/Gächter/Thurnherr, Bundes-gesetz über die Ausländerinnen und Ausländer, Berne 2010, § 3 ad art. 30 LEtr).</w:t>
      </w:r>
    </w:p>
    <w:p>
      <w:r>
        <w:rPr>
          <w:b/>
        </w:rPr>
        <w:t>E. 4</w:t>
      </w:r>
    </w:p>
    <w:p>
      <w:r>
        <w:t>Le recourant requiert la délivrance d'un titre de séjour en se prévalant en premier lieu de l'art. 30 al. 1 let. b LEtr, aux termes duquel il est possible de déroger aux conditions d'admission dans le but de tenir compte des cas individuels d'une extrême gravité. a) Les critères dont il convient de tenir compte pour examiner la notion de cas individuel d'extrême gravité sont précisés à l'art. 31 al. 1 de l'ordonnance du 24 octobre 2007 relative à l'admission, au séjour et à l'exercice d'une activité lucrative (OASA; RS 142.201) comme il suit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les références).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Lors de l'appréciation d'un cas personnel d'extrême gravité,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(ATF 130 II 39 consid. 3; 128 II 200 consid. 4 et les références; cf. également arrêts PE.2015.0202 du 29 septembre 2015 consid. 3c;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précité consid. 3).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PE.2015.0206 du 26 octobre 2015 consid. 2b et la référence).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précité consid. 3; 128 II 200 consid. 4 ). c) Il sied de relever également que,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 ATF 130 II 281 consid. 3.2.1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 ATF 134 II 10 consid. 4.3; 130 II 281 consid. 3.3).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(TF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(TF 2C_200/2012 du 5 mars 2012; voir aussi 2C_541/2012 du 11 juin 2012, dans lequel le Tribunal fédéral a déclaré irrecevable le recours déposé par un étranger qui séjournait en Suisse depuis onze ans). d) En l'espèce, le recourant croit pouvoir se prévaloir de la "longue durée de son séjour en Suisse, ininterrompue depuis plus de 17 ans". L'intéressé n'a toutefois jamais bénéficié d'un titre de séjour depuis qu'il est revenu dans le pays en 1998, si bien qu'il y réside illégalement. Or, au regard de la jurisprudence rappelée ci-dessus (consid. 4b), la durée du séjour invoquée doit être relativisée, dans la mesure où l'obstination à violer la législation sur les étrangers ne saurait être récompensée. L'activité lucrative que l'intéressé a exercée l'a également été illégalement, de sorte qu'il ne peut non plus en tirer avantage. Certes, le recourant n'a jamais eu recours aux prestations de l'aide sociale et semble a priori en mesure de se prendre en charge financièrement, s'acquittant notamment de cotisations auprès de sa caisse de compensation. Cependant, en dépit de ces éléments favorables, il convient de retenir, avec l'autorité intimée, que l'intégration socio-professionnelle de l'intéressé ne revêt pas un caractère exceptionnel. En effet, sur le plan professionnel, le recourant, qui paraît avoir travaillé essentiellement en qualité d'aide de cuisine ou de garçon d'office dans des établissements publics, ne justifie pas de qualifications particulières et ne démontre pas avoir connu une réussite professionnelle remarquable, malgré la "longue expérience professionnelle dans l'économie suisse" qu'il invoque; au demeurant, cela ne le dispensait pas d'observer les prescriptions légales réglementant le séjour des étrangers, dont il s'est clairement affranchi, ce qui révèle de sa part une intégration bien plus aléatoire que celle dont il se prévaut. Par ailleurs, aucun élément au dossier ne permet de retenir que le recourant se serait particulièrement investi dans la vie associative ou culturelle locale depuis son arrivée en Suisse et y aurait développé des liens intenses, allant au-delà d'une intégration ordinaire; l'intéressé lui-même ne donne aucune indication à ce propos, se limitant à mentionner "des relations particulièrement étroites avec ce pays dans lequel sa sœur et ses neveux vivent également"; la présence de ces proches est toutefois insuffisante pour fonder un droit de séjour; en effet, le recourant n'a ni allégué ni établi être avec ceux-ci dans un rapport de dépendance qui justifierait sa présence en Suisse. L'épouse du recourant et deux de ses trois enfants résident en Macédoine. L'intéressé soutient que ses relations avec ces membres de sa famille sont réduites à la portion congrue, de sorte qu'on ne saurait en déduire que ses attaches avec la Macédoine sont vivaces. En outre, il soutient qu'il est totalement déconnecté de la réalité de la vie dans ce pays, et que, compte tenu de son âge (53 ans), il lui serait impossible de s'y réinsérer dans le tissu social ou professionnel. Certes, il n'est pas contesté que les opportunités professionnelles en Macédoine sont moindres qu'en Suisse. Toutefois, cela ne place pas le recourant dans une situation plus défavorable que celle de ses compatriotes restés au pays. A cet égard, l'art. 30 al. 1 let. b LEtr n'a pas pour but de soustraire les étrangers aux conditions générales de leur pays d'origine (dans ce sens, voir arrêts PE.2010.0261 du 10 novembre 2010; PE.2009.0615 du 4 janvier 2010 et PE.2008.0367 du 30 juin 2009). Le recourant pourra du reste y faire valoir l'expérience professionnelle acquise en Suisse. A cela s'ajoute qu'il est en bonne santé; à tout le moins, le contraire n'est nullement allégué ni établi. En outre, le recourant a vécu en Macédoine jusqu'à l'âge de 24 ans, il y est retourné au moins trois mois par an de 1987 à 1991, puis il y a à nouveau vécu durant six ans jusqu'en 1998; il était alors âgé de 35 ans. Bien que plus de 17 années se soient écoulées depuis, l'intéressé a nécessairement conservé des liens socio-culturels avec son pays d'origine. Au vu de ces circonstances, un retour en Macédoine ne devrait ainsi pas poser de difficultés de réintégration insurmontables au recourant, quand bien même les relations avec les membres de sa famille qui y vivent se seraient affaiblies comme il l'invoque. Dès lors, il convient d'admettre que le recourant ne se trouve pas dans un état de détresse personnelle justifiant une exception aux mesures de limitation du nombre des étrangers. L'autorité intimée n'a donc nullement violé la loi, ni abusé de son pouvoir d'appréciation, en refusant à l'intéressé la délivrance d'une autorisation de séjour en application de l'art. 30 al. 1 let. b LEtr.</w:t>
      </w:r>
    </w:p>
    <w:p>
      <w:r>
        <w:rPr>
          <w:b/>
        </w:rPr>
        <w:t>E. 5</w:t>
      </w:r>
    </w:p>
    <w:p>
      <w:r>
        <w:t>Le recourant fait également valoir qu'il peut prétendre à la délivrance d'un titre de séjour sur la base de l'art. 30 al. 1 let. k LEtr, lequel prévoit qu'il est possible de déroger aux conditions d'admission dans le but de faciliter la réadmission en Suisse d'étrangers qui ont été titulaires d'une autorisation de séjour ou d'établissement. a) Les conditions d'application de cette disposition sont précisées à l'art. 49 al. 1 OASA,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(art. 34 al. 5 LEtr) (let. a), et si leur libre départ de Suisse ne remonte pas à plus de deux ans (let. b). A cet égard, les Directives du Secrétariat d'Etat aux migrations " I. Domaine des étrangers " (version du 25 octobre 2013, état au 18 juillet 2016) exposent ce qui suit (ch. 4.5.3.3) : " La réadmission en Suisse d'étrangers telle qu'autorisée par l'art. 49 OASA ne s'applique qu'aux personnes dont le précédent séjour en Suisse était durable et non seulement de nature temporaire, ce qui leur permettait ainsi d'exercer une activité lucrative. Leur précédent séjour en Suisse doit avoir duré au moins cinq ans et leur libre départ de Suisse ne pas remonter à plus de deux ans (révision de l'art. 49 OASA, en vigueur depuis le 1 er janvier 2009). L'autorisation d'exercer à nouveau une activité lucrative en Suisse peut être accordée s'il existe une demande d'un employeur et si les conditions de rémunérations et de travail fixées à l'art. 22 LEtr sont remplies. Sont cependant exclus de la réadmission facilitée les personnes précédemment titulaires d'une autorisation temporaire, par exemple en vue d'une formation ou d'un perfectionnement. La réadmission n'est soumise à aucun contingentement et relève de la compétence des autorités cantonales. " Il s'ensuit que la durée minimale de cinq ans du séjour antérieur exigée par la let. a de l'al. 1 de l'art. 49 OASA doit avoir été effectuée intégralement au titre d'une autorisation de séjour durable. Le calcul de cette durée ne saurait dès lors prendre en considération les séjours de "nature temporaire", du reste expressément exclus par la disposition (renvoyant sur ce point à l'art. 34 al. 5 LEtr), ni les séjours menés à la faveur d'une admission provisoire ou d'une tolérance (laquelle découlerait entre autres motifs de l'effet suspensif d'un recours), encore moins les séjours illégaux (Tribunal administratif fédéral, arrêts C-1643/2012 du 1 er avril 2014 consid. 8.2 et C-1126/2009 du 20 juin 2011 consid. 5.1.3). b) En l'espèce, le recourant ne remplit pas les conditions légales pour la délivrance d'un titre de séjour en application de l'art. 30 al. 1 let. k LEtr. En effet, l'intéressé n'a été mis au bénéfice que d'autorisations saisonnières, donc à caractère temporaire, lors de ses précédents séjours en Suisse de 1987 à 1991; chacun de ces cinq séjours a duré moins d'un an (mars ou avril à décembre), et la durée totale de ceux-ci est au demeurant inférieure à cinq ans. En outre, après son départ à la fin de l'année 1991, le recourant a vécu à l'étranger pendant plus de deux ans avant de revenir en Suisse et l'intéressé se trouve depuis lors en situation irrégulière dans ce pays. Cela étant, c'est sans prêter le flanc à la critique que l'autorité intimée ne lui a pas délivré d'autorisation de séjour sur la base de la disposition précitée.</w:t>
      </w:r>
    </w:p>
    <w:p>
      <w:r>
        <w:rPr>
          <w:b/>
        </w:rPr>
        <w:t>E. 6</w:t>
      </w:r>
    </w:p>
    <w:p>
      <w:r>
        <w:t>Le recourant ne disposant pas d'un titre de séjour, c'est de manière fondée que le SPOP a prononcé son renvoi de Suisse (art. 64 al. 1 let. a et c LEtr).</w:t>
      </w:r>
    </w:p>
    <w:p>
      <w:r>
        <w:rPr>
          <w:b/>
        </w:rPr>
        <w:t>E. 7</w:t>
      </w:r>
    </w:p>
    <w:p>
      <w:r>
        <w:t>Les considérants qui précèdent conduisent au rejet du recours et à la confirmation de la décision attaquée. Vu l'issue du pourvoi, le SPOP est chargé de fixer un nouveau délai de départ au recourant et de veiller à l'exécution de sa décision. Les frais sont mis à la charge du recourant, qui succombe (art. 49 al. 1, 91 et 99 LPA-VD) .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