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PE.2016.0215 vom 5. September 2016</w:t>
      </w:r>
    </w:p>
    <w:p>
      <w:r>
        <w:t>VD Tribunal cantonal, 2016-09-05, FR</w:t>
      </w:r>
    </w:p>
    <w:p>
      <w:r>
        <w:rPr>
          <w:b/>
        </w:rPr>
        <w:t xml:space="preserve">Quelle: </w:t>
      </w:r>
      <w:r>
        <w:t>https://mcp.opencaselaw.ch/entscheid/vd_omni_PE.2016.0215</w:t>
      </w:r>
    </w:p>
    <w:p>
      <w:r>
        <w:t>FR: VD_OMNI PE.2016.0215 du 5 septembre 2016</w:t>
      </w:r>
    </w:p>
    <w:p>
      <w:r>
        <w:t>IT: VD_OMNI PE.2016.0215 del 5 settembre 2016</w:t>
      </w:r>
    </w:p>
    <w:p>
      <w:pPr>
        <w:pStyle w:val="Heading2"/>
      </w:pPr>
      <w:r>
        <w:t>Regeste</w:t>
      </w:r>
    </w:p>
    <w:p>
      <w:r>
        <w:t>A.X.________/Service de la population (SPOP) | Le recourant ressortissant de Bosnie-Herzégovine né en 1979 a de lourds antécédents judiciaires. La dernière condamnation est une peine privative de liberté ferme de 48 mois pour brigandage qualifié et infraction à la LArm. Il réalise ainsi les conditions de révocation de l'art. 62 LEtr (c. 2). Cette mesure respecte le principe de la proportionnalité: il vit certes en Suisse depuis son adolescence et est père d'un enfant né en 2009. Cela étant, il ne l'a reconnu qu'en 2016 et il n'a pas établi avoir entretenu avec son fils de quelconques relations avant son incarcération. On ne peut donc admettre des relations étroites et effectives au sens de l'art. 8 CEDH. Par ailleurs, le recourant ne peut se prévaloir d'une intégration socio-professionnelle réussie puisqu'il n'a occupé que des emplois temporaires et qu'il évolue exclusivement dans un milieu de personnes d'ex-Yougoslavie. Enfin, le recourant n'a pas su saisir ni les avertissements des autorités, ni la naissance de son fils pour se comporter conformément au droit. Au contraire, la violence de ses actes s'est intensifiée (c. 3 et 4). Le recours est donc rejeté. Recours au TF rejeté (2C_944/2016 du 10 nvembre 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de la violation de l'art. 62 de la loi fédérale sur les étrangers du 16 décembre 2005 (LEtr; RS 142.20) et de l'art. 8 de la Convention de sauvegarde des droits de l’homme et des libertés fondamentales du</w:t>
      </w:r>
    </w:p>
    <w:p>
      <w:r>
        <w:rPr>
          <w:b/>
        </w:rPr>
        <w:t>E. 2.1</w:t>
      </w:r>
    </w:p>
    <w:p>
      <w:r>
        <w:t>et 2.2; 135 II 377 consid. 4.3), d'une manière comparable à ce que prévoit l'art. 96 al. 1 LEtr. c) A titre indicatif, il est retenu ce qui suit: Selon la jurisprudence applicable au conjoint étranger d'un ressortissant suisse,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 ATF 134 II 10 consid. 4.3; 130 II 176 consid. 4.1). Cette limite de deux ans ne vaut certes pas de manière absolue. Elle doit au contraire être appréciée au regard de toutes les circonstances du cas et, en particulier, de la durée du séjour en Suisse de l'étranger (TF 2C_651/2009 du 1er mars 2010 consid. 4). Même un bon pronostic de resocialisation n'exclut pas une expulsion (TF 2C_282/2008 du 11 juillet 2008 consid. 3.2). Dans le cas d’espèce, il faudra retenir que le recourant n’est pas marié à une ressortissante suisse, mais qu’il vit de manière légale depuis son adolescence en Suisse. Par ailleurs et comme exposé, dans la mesure où le recourant compte invoquer ses relations avec son fils, il faut en principe qu’il ait fait preuve d'un comportement irréprochable. d) Lorsque le refus de délivrer, de renouveler ou de prolonger une autorisation de séjour se fonde sur la commission d'une infraction, la peine infligée par le juge pénal, qui permet d'évaluer la gravité de la faute commise, est le premier critère à prendre en considération dans le cadre de la pesée des intérêts ( ATF 134 II 10 consid. 4.2; 120 Ib 6 consid. 4b). A cet égard, l'autorité de police des étrangers s'inspire toutefois de considérations différentes de celles qui guident l'autorité pénale. Alors que le prononcé du juge pénal est dicté, au premier chef, par des considérations liées aux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que celle de l'autorité pénale ( ATF 130 II 493 consid.</w:t>
      </w:r>
    </w:p>
    <w:p>
      <w:r>
        <w:rPr>
          <w:b/>
        </w:rPr>
        <w:t>E. 4</w:t>
      </w:r>
    </w:p>
    <w:p>
      <w:r>
        <w:t>a) En premier lieu, il sera examiné si le recourant peut se prévaloir de l'art. 8 CEDH. Le fils du recourant C.X.________ est né en 2009. Pourtant, le recourant ne l'a reconnu qu'en juin 2016, parallèlement à la procédure administrative relative à ses conditions de séjour en Suisse. La question de savoir si le recourant utilise son fils comme alibi dans le cadre de la présente procédure est donc légitime. Le recourant établit qu'il est venu le visiter en prison à six reprises depuis octobre 2015 et qu'il lui verse 100 fr. par mois. Le recourant ne traite toutefois pas de ses liens avec son fils avant son incarcération, que ce soit par rapport à du temps passé ensemble ou à un entretien financier. Le recourant n'a pas démontré avoir vécu avec celui-ci, même avant sa détention, et avoir contribué régulièrement à son entretien. On peine dès lors à admettre que le recourant entretienne avec son fils des relations étroites et effectives au sens de la jurisprudence (cf. consid. 3b supra ). De surcroît, aucune information relative au statut de séjour du fils de recourant, de nationalité serbe, ne figure au dossier. Partant, on peut douter de l'application de l'art. 8 CEDH au cas d'espèce. Cette question peut toutefois demeurer ouverte puisqu'une ingérence au sens de l'art. 8 par. 2 CEDH est possible in casu pour les motifs qui suivent. b) Le recourant a été condamné à une peine privative de liberté de 48 mois, qui est suffisamment longue au regard de la jurisprudence pour justifier un intérêt public prépondérant à le voir éloigné de Suisse (cf. consid. 3a et c supra ). Cela étant, cette limite doit encore être appréciée au regard de toutes les circonstances du cas d'espèce. En faveur du recourant il doit en particulier être retenu qu’il a un fils en Suisse, avec lequel il ne vit pas, mais avec lequel il semble entretenir des rapports réguliers, du moins depuis récemment. Lui et son fils ont donc un intérêt commun à ce que les deux puissent rester dans la même région. Le recourant a en outre été victime d’agressions en 2004 et en septembre 2015 lors de sa détention. De plus, le recourant réside en Suisse depuis 24 ans, ce qui est incontestablement long. Malgré ce long séjour, le recourant ne s'est pas intégré en Suisse. Il a certes obtenu un CFC de carreleur, mais il a travaillé irrégulièrement depuis 1999, généralement dans le cadre de missions temporaires de quelques mois. Le recourant n'a pas démontré qu'il avait déjà occupé un emploi stable pendant une période suffisamment longue permettant d'admettre qu'il s'était intégré professionnellement. Par ailleurs, il a bénéficié des indemnités de l'assurance-chômage de 2003 à 2005 et de l'assistance publique en 2006, 2008 et 2009. En outre, la situation financière du recourant est obérée. Jusqu’à 2013, il avait fait l’objet de huit actes de défaut de biens délivrés à hauteur de 3'788 fr. 55 et cinq poursuites payées à hauteur de 9'089 fr. 30. De plus, le recourant a requis, dans le cadre de cette procédure, la dispense du paiement de l'avance de frais "compte tenu de [sa] situation financière actuelle" (recours, p. 3). Enfin, le recourant ne bénéficie pas d'une situation familiale stable puisqu'il est séparé de la mère de son fils et est actuellement célibataire. Il annonce vouloir vivre dans un premier temps chez ses parents en Suisse après sa libération. Il apparaît aussi que le recourant évolue avant tout dans un milieu constitué de personnes d’ex-Yougoslavie (cf. par exemple la mère de son enfant, les co-auteurs des délits, les attestations et offres d’emploi produites avec le recours). Quant au passé délictueux, celui-ci s’étale sur plusieurs années depuis 2003. En définitive, il doit être conclu que le recourant ne peut se prévaloir d'une intégration socio-professionnelle réussie. De plus, les infractions pour lesquelles le recourant a été condamné en 2015 sont graves et sa culpabilité est lourde. Par pur dessein de lucre, le recourant n'a pas hésité à s'en prendre violemment à un homme et à lui poser une arme à feu sur la nuque en le menaçant de le tuer s'il ne lui donnait pas l'argent. Plus généralement, le recourant a manifesté depuis 2003 une incapacité à se conformer à l'ordre juridique et depuis 2005 au moins un tempérament agressif et dangereux. Parfois par jalousie, parfois par pur appât du gain et parfois par colère et frustration, le recourant a battu des hommes à mains nues et avec des objets, jusqu'à leur en faire perdre connaissance. Le recourant est un homme dangereux qui ne semble pas prendre la mesure de son problème puisqu'il le minimise. En effet, l'introspection du recourant vis-à-vis de son comportement délictueux est faible, voire inexistante. Il ressort de l'ordonnance du Juge d'application des peines du 5 juillet 2016 que les propos tenus par le recourant lors de l'audience témoignaient d'une absence d'amendement et qu'il n'avait pas exprimé le moindre regret, minimisant son rôle dans la commission des infractions qui lui étaient reprochées. Le jugement pénal du 18 novembre 2015 relève aussi que la prise de conscience était nulle, que le recourant ne reconnaissait que sa propre justice et que ses excuses étaient de pure façade Certes, le rapport relatif à la libération conditionnelle fait état d'un comportement général plutôt positif du recourant en prison. Il précise néanmoins que l'intéressé préfère se mettre en retrait du groupe pour "éviter les problèmes ou les influences négatives". On pourrait comprendre que le recourant, d'un tempérament violent, craint de s'emporter en côtoyant ses camarades de trop près. En liberté, le recourant n'aura pas toujours le loisir de se tenir à l'écart de ses semblables pour éviter les conflits. Ce comportement de retrait laisse à penser que le recourant ne parvient pas vraiment à gérer les conflits auxquels la vie le confronte. Il est encore relevé qu'il ressort dudit rapport que le recourant "discute passablement les règles mises en place pour les colis et la fréquence des visites, soit au parloir familial ou salle de visite normale". Cette attitude dénote une fois encore la difficulté qu'éprouve le recourant à se soumettre à l'ordre établi, qu'il s'agisse des règles de comportement sociales générales ou celles prévalant en prison. Enfin, les responsables de la prison ont précisé que les codétenus du recourant avaient manifesté un certain agacement à son égard, sans pouvoir en déterminer les motifs. Son comportement en prison ne peut donc pas être qualifié d’exemplaire. Par ailleurs, le Tribunal fédéral a, à maintes reprises, relevé que le comportement correct en prison devait être attendu du détenu et qu’il n'avait donc pas de portée particulière en faveur de l’étranger. Les éléments qui précèdent permettent d'affirmer que le recourant peine à s'insérer socialement. Il a récidivé à de nombreuses reprises et la violence de ses actions s'est intensifiée au cours des années. Le recourant n'a pas su profiter des avertissements qu'il avait reçu, de la justice pénale ou du SPOP. Il n'a pas non plus été capable de tirer avantage de la naissance de son fils en 2009 pour enfin adopter un comportement conforme au droit. Au contraire, il a agi de plus belle en commettant des actes toujours plus graves. L’intérêt à son éloignement est donc très élevé. Un retour en Bosnie, où il a tout de même vécu les treize premières années de sa vie, n'apparaît pas impossible puisque le recourant n'a pas expliqué qu'est-ce qui mettrait en péril son retour et sa réintégration dans son pays d'origine. La situation économique plus difficile en Bosnie ne saurait remettre en cause son renvoi. Le recourant est par ailleurs jeune et en bonne santé, de sorte que l'on peut exiger son départ de Suisse. Vis-à-vis de son fils, son départ n'est pas non plus critiquable puisqu'il pourra continuer à entretenir des relations avec celui-ci notamment par le biais de moyens de communication. C.X.________ pourra par ailleurs le rejoindre en Bosnie pendant ses vacances scolaires. c) Le recourant tente en vain de justifier ses actes comme étant des conséquences de l'agression dont il a été victime en 2004. D'une part, on ne voit pas le lien entre les actes subis par le recourant et ceux perpétrés ensuite. D'autre part, par cette affirmation, le recourant se déresponsabilise et démontre qu'il n'est pas en mesure de reconnaître la portée de ses actes pour pouvoir ensuite faire preuve de résilience. d) Enfin, l'art. 3 de la convention des Nations Unies du 20 novembre 1989 relative aux droits de l'enfant ( CDE ; RS 0.107) invoqué par le recourant ne lui est d'aucun secours puisqu'il ne confère aucun droit de séjour en Suisse et qu’il a été tenu compte de l’intérêt de son fils dans le cadre de la pesée des intérêts (ATF 139 I 315 consid. 2.4; TF 2D_9/2016 du 1 er mars 2016 consid. 3; 2C_48/2011 du 6 juin 2011 consid. 5). e) Vu ce qui précède, l'autorité intimée n'a pas violé la loi, ni abusé de son pouvoir d'appréciation en refusant de prolonger l’autorisation de séjour du recourant et en le renvoyant de Suisse immédiatement dès sa libération conditionnelle selon l’art. 64 al. 1 let. c LEtr.</w:t>
      </w:r>
    </w:p>
    <w:p>
      <w:r>
        <w:rPr>
          <w:b/>
        </w:rPr>
        <w:t>E. 4.2</w:t>
      </w:r>
    </w:p>
    <w:p>
      <w:r>
        <w:t>et la jurisprudence citée). Il faut également tenir compte des contacts jusqu’alors entretenu et des possibilités de leur maintien.</w:t>
      </w:r>
    </w:p>
    <w:p>
      <w:r>
        <w:rPr>
          <w:b/>
        </w:rPr>
        <w:t>E. 5</w:t>
      </w:r>
    </w:p>
    <w:p>
      <w:r>
        <w:t>Les considérants qui précèdent conduisent au rejet du recours et à la confirmation de la décision attaquée. Les frais de justice devraient être mis à la charge du recourant qui succombe. Compte tenu de sa situation financière et du fait qu’il doit quitter le pays, il est exceptionnellement renoncé à prélever des frais judiciaires. Vu l'issue du litige, il n'y a pas non plus lieu d’allouer des dépens (cf. art. 49, 50,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